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83" w:rsidRPr="002266EF" w:rsidRDefault="00E47083" w:rsidP="00E47083">
      <w:pPr>
        <w:pStyle w:val="Style4"/>
        <w:widowControl/>
        <w:spacing w:line="298" w:lineRule="exact"/>
        <w:ind w:firstLine="0"/>
        <w:rPr>
          <w:rStyle w:val="FontStyle51"/>
          <w:rFonts w:asciiTheme="minorHAnsi" w:hAnsiTheme="minorHAnsi"/>
          <w:sz w:val="32"/>
          <w:szCs w:val="32"/>
        </w:rPr>
      </w:pPr>
      <w:r w:rsidRPr="002266EF">
        <w:rPr>
          <w:rStyle w:val="FontStyle51"/>
          <w:rFonts w:asciiTheme="minorHAnsi" w:hAnsiTheme="minorHAnsi"/>
          <w:sz w:val="32"/>
          <w:szCs w:val="32"/>
        </w:rPr>
        <w:t xml:space="preserve">Zestawienie obrotów i sald </w:t>
      </w:r>
    </w:p>
    <w:p w:rsidR="00E47083" w:rsidRPr="00E47083" w:rsidRDefault="00E47083" w:rsidP="00E47083">
      <w:pPr>
        <w:pStyle w:val="Style4"/>
        <w:widowControl/>
        <w:spacing w:line="298" w:lineRule="exact"/>
        <w:ind w:firstLine="0"/>
        <w:rPr>
          <w:rStyle w:val="FontStyle51"/>
          <w:rFonts w:asciiTheme="minorHAnsi" w:hAnsiTheme="minorHAnsi"/>
          <w:sz w:val="22"/>
          <w:szCs w:val="22"/>
        </w:rPr>
      </w:pPr>
    </w:p>
    <w:p w:rsidR="00AA7413" w:rsidRDefault="00AA7413" w:rsidP="00E47083">
      <w:pPr>
        <w:pStyle w:val="Style9"/>
        <w:widowControl/>
        <w:spacing w:line="276" w:lineRule="auto"/>
        <w:rPr>
          <w:rStyle w:val="FontStyle51"/>
          <w:rFonts w:asciiTheme="minorHAnsi" w:hAnsiTheme="minorHAnsi"/>
          <w:sz w:val="22"/>
          <w:szCs w:val="22"/>
        </w:rPr>
      </w:pPr>
    </w:p>
    <w:p w:rsidR="00E47083" w:rsidRPr="00E47083" w:rsidRDefault="00E47083" w:rsidP="00E47083">
      <w:pPr>
        <w:pStyle w:val="Style9"/>
        <w:widowControl/>
        <w:spacing w:line="276" w:lineRule="auto"/>
        <w:rPr>
          <w:rStyle w:val="FontStyle51"/>
          <w:rFonts w:asciiTheme="minorHAnsi" w:hAnsiTheme="minorHAnsi"/>
          <w:sz w:val="22"/>
          <w:szCs w:val="22"/>
        </w:rPr>
      </w:pPr>
      <w:r w:rsidRPr="00E47083">
        <w:rPr>
          <w:rStyle w:val="FontStyle51"/>
          <w:rFonts w:asciiTheme="minorHAnsi" w:hAnsiTheme="minorHAnsi"/>
          <w:sz w:val="22"/>
          <w:szCs w:val="22"/>
        </w:rPr>
        <w:t>Na podstawie zapisów na kontach księgi głównej sporządza się zestawie</w:t>
      </w:r>
      <w:r w:rsidRPr="00E47083">
        <w:rPr>
          <w:rStyle w:val="FontStyle51"/>
          <w:rFonts w:asciiTheme="minorHAnsi" w:hAnsiTheme="minorHAnsi"/>
          <w:sz w:val="22"/>
          <w:szCs w:val="22"/>
        </w:rPr>
        <w:softHyphen/>
        <w:t xml:space="preserve">nie obrotów i sald (tzw. bilans próbny, bilans brutto). To </w:t>
      </w:r>
      <w:r w:rsidRPr="00E47083">
        <w:rPr>
          <w:rStyle w:val="FontStyle48"/>
          <w:rFonts w:asciiTheme="minorHAnsi" w:hAnsiTheme="minorHAnsi"/>
          <w:sz w:val="22"/>
          <w:szCs w:val="22"/>
        </w:rPr>
        <w:t>zestawienie obro</w:t>
      </w:r>
      <w:r w:rsidRPr="00E47083">
        <w:rPr>
          <w:rStyle w:val="FontStyle48"/>
          <w:rFonts w:asciiTheme="minorHAnsi" w:hAnsiTheme="minorHAnsi"/>
          <w:sz w:val="22"/>
          <w:szCs w:val="22"/>
        </w:rPr>
        <w:softHyphen/>
        <w:t xml:space="preserve">tów i sald kont księgi głównej </w:t>
      </w:r>
      <w:r w:rsidRPr="00E47083">
        <w:rPr>
          <w:rStyle w:val="FontStyle51"/>
          <w:rFonts w:asciiTheme="minorHAnsi" w:hAnsiTheme="minorHAnsi"/>
          <w:sz w:val="22"/>
          <w:szCs w:val="22"/>
        </w:rPr>
        <w:t xml:space="preserve">zgodnie z ustawą </w:t>
      </w:r>
      <w:r>
        <w:rPr>
          <w:rStyle w:val="FontStyle51"/>
          <w:rFonts w:asciiTheme="minorHAnsi" w:hAnsiTheme="minorHAnsi"/>
          <w:sz w:val="22"/>
          <w:szCs w:val="22"/>
        </w:rPr>
        <w:t xml:space="preserve">           </w:t>
      </w:r>
      <w:r w:rsidRPr="00E47083">
        <w:rPr>
          <w:rStyle w:val="FontStyle51"/>
          <w:rFonts w:asciiTheme="minorHAnsi" w:hAnsiTheme="minorHAnsi"/>
          <w:sz w:val="22"/>
          <w:szCs w:val="22"/>
        </w:rPr>
        <w:t>o rachunkowości sporządza</w:t>
      </w:r>
      <w:r>
        <w:rPr>
          <w:rStyle w:val="FontStyle51"/>
          <w:rFonts w:asciiTheme="minorHAnsi" w:hAnsiTheme="minorHAnsi"/>
          <w:sz w:val="22"/>
          <w:szCs w:val="22"/>
        </w:rPr>
        <w:t xml:space="preserve"> </w:t>
      </w:r>
      <w:r w:rsidRPr="00E47083">
        <w:rPr>
          <w:rStyle w:val="FontStyle51"/>
          <w:rFonts w:asciiTheme="minorHAnsi" w:hAnsiTheme="minorHAnsi"/>
          <w:sz w:val="22"/>
          <w:szCs w:val="22"/>
        </w:rPr>
        <w:t>się na koniec każdego okresu sprawozdawczego, nie rzadziej jednak niż na koniec miesiąca. Powinno ono obejmować następujące dane:</w:t>
      </w:r>
    </w:p>
    <w:p w:rsidR="00E47083" w:rsidRPr="00E47083" w:rsidRDefault="00E47083" w:rsidP="00E47083">
      <w:pPr>
        <w:pStyle w:val="Style22"/>
        <w:widowControl/>
        <w:numPr>
          <w:ilvl w:val="0"/>
          <w:numId w:val="1"/>
        </w:numPr>
        <w:tabs>
          <w:tab w:val="left" w:pos="322"/>
        </w:tabs>
        <w:spacing w:before="5" w:line="276" w:lineRule="auto"/>
        <w:ind w:firstLine="0"/>
        <w:jc w:val="left"/>
        <w:rPr>
          <w:rStyle w:val="FontStyle51"/>
          <w:rFonts w:asciiTheme="minorHAnsi" w:hAnsiTheme="minorHAnsi"/>
          <w:sz w:val="22"/>
          <w:szCs w:val="22"/>
        </w:rPr>
      </w:pPr>
      <w:r w:rsidRPr="00E47083">
        <w:rPr>
          <w:rStyle w:val="FontStyle51"/>
          <w:rFonts w:asciiTheme="minorHAnsi" w:hAnsiTheme="minorHAnsi"/>
          <w:sz w:val="22"/>
          <w:szCs w:val="22"/>
        </w:rPr>
        <w:t>symbole lub nazwy kont;</w:t>
      </w:r>
    </w:p>
    <w:p w:rsidR="00E47083" w:rsidRPr="00E47083" w:rsidRDefault="00E47083" w:rsidP="00E47083">
      <w:pPr>
        <w:pStyle w:val="Style22"/>
        <w:widowControl/>
        <w:numPr>
          <w:ilvl w:val="0"/>
          <w:numId w:val="1"/>
        </w:numPr>
        <w:tabs>
          <w:tab w:val="left" w:pos="322"/>
        </w:tabs>
        <w:spacing w:line="276" w:lineRule="auto"/>
        <w:ind w:left="322" w:hanging="322"/>
        <w:rPr>
          <w:rStyle w:val="FontStyle48"/>
          <w:rFonts w:asciiTheme="minorHAnsi" w:hAnsiTheme="minorHAnsi"/>
          <w:sz w:val="22"/>
          <w:szCs w:val="22"/>
        </w:rPr>
      </w:pPr>
      <w:r w:rsidRPr="00E47083">
        <w:rPr>
          <w:rStyle w:val="FontStyle51"/>
          <w:rFonts w:asciiTheme="minorHAnsi" w:hAnsiTheme="minorHAnsi"/>
          <w:sz w:val="22"/>
          <w:szCs w:val="22"/>
        </w:rPr>
        <w:t>salda kont na dzień otwarcia kont ksiąg rachunkowych, obroty za okres sprawozdawczy i obroty narastająco od początku roku obrotowego oraz salda na koniec okresu sprawozdawczego;</w:t>
      </w:r>
    </w:p>
    <w:p w:rsidR="00E47083" w:rsidRPr="00E47083" w:rsidRDefault="00E47083" w:rsidP="00E47083">
      <w:pPr>
        <w:pStyle w:val="Style22"/>
        <w:widowControl/>
        <w:numPr>
          <w:ilvl w:val="0"/>
          <w:numId w:val="1"/>
        </w:numPr>
        <w:tabs>
          <w:tab w:val="left" w:pos="322"/>
        </w:tabs>
        <w:spacing w:line="276" w:lineRule="auto"/>
        <w:ind w:left="322" w:hanging="322"/>
        <w:rPr>
          <w:rStyle w:val="FontStyle51"/>
          <w:rFonts w:asciiTheme="minorHAnsi" w:hAnsiTheme="minorHAnsi"/>
          <w:sz w:val="22"/>
          <w:szCs w:val="22"/>
        </w:rPr>
      </w:pPr>
      <w:r w:rsidRPr="00E47083">
        <w:rPr>
          <w:rStyle w:val="FontStyle51"/>
          <w:rFonts w:asciiTheme="minorHAnsi" w:hAnsiTheme="minorHAnsi"/>
          <w:sz w:val="22"/>
          <w:szCs w:val="22"/>
        </w:rPr>
        <w:t>sumę: sald na dzień otwarcia ksiąg rachunkowych, obrotów za okres spra</w:t>
      </w:r>
      <w:r w:rsidRPr="00E47083">
        <w:rPr>
          <w:rStyle w:val="FontStyle51"/>
          <w:rFonts w:asciiTheme="minorHAnsi" w:hAnsiTheme="minorHAnsi"/>
          <w:sz w:val="22"/>
          <w:szCs w:val="22"/>
        </w:rPr>
        <w:softHyphen/>
        <w:t>wozdawczy, obrotów narastająco od początku roku obrotowego oraz sald na koniec okresu sprawozdawczego.</w:t>
      </w:r>
    </w:p>
    <w:p w:rsidR="00E47083" w:rsidRPr="00E47083" w:rsidRDefault="00E47083" w:rsidP="00E47083">
      <w:pPr>
        <w:pStyle w:val="Style4"/>
        <w:widowControl/>
        <w:spacing w:line="298" w:lineRule="exact"/>
        <w:ind w:firstLine="0"/>
        <w:rPr>
          <w:rStyle w:val="FontStyle51"/>
          <w:rFonts w:asciiTheme="minorHAnsi" w:hAnsiTheme="minorHAnsi"/>
          <w:sz w:val="22"/>
          <w:szCs w:val="22"/>
        </w:rPr>
      </w:pPr>
    </w:p>
    <w:p w:rsidR="00E47083" w:rsidRPr="00E47083" w:rsidRDefault="00E47083" w:rsidP="00E47083">
      <w:pPr>
        <w:pStyle w:val="Style9"/>
        <w:widowControl/>
        <w:tabs>
          <w:tab w:val="left" w:leader="dot" w:pos="7262"/>
        </w:tabs>
        <w:spacing w:before="38" w:line="240" w:lineRule="auto"/>
        <w:rPr>
          <w:rStyle w:val="FontStyle51"/>
          <w:rFonts w:asciiTheme="minorHAnsi" w:hAnsiTheme="minorHAnsi"/>
          <w:sz w:val="22"/>
          <w:szCs w:val="22"/>
        </w:rPr>
      </w:pPr>
      <w:r w:rsidRPr="00E47083">
        <w:rPr>
          <w:rStyle w:val="FontStyle51"/>
          <w:rFonts w:asciiTheme="minorHAnsi" w:hAnsiTheme="minorHAnsi"/>
          <w:sz w:val="22"/>
          <w:szCs w:val="22"/>
        </w:rPr>
        <w:t>Zestawienie obrotów i sald kont księgi głównej sporządzone na dzień</w:t>
      </w:r>
      <w:r w:rsidRPr="00E47083">
        <w:rPr>
          <w:rStyle w:val="FontStyle51"/>
          <w:rFonts w:asciiTheme="minorHAnsi" w:hAnsiTheme="minorHAnsi"/>
          <w:sz w:val="22"/>
          <w:szCs w:val="22"/>
        </w:rPr>
        <w:tab/>
      </w:r>
    </w:p>
    <w:p w:rsidR="00E47083" w:rsidRDefault="00E47083" w:rsidP="00E47083">
      <w:pPr>
        <w:spacing w:after="9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08"/>
        <w:gridCol w:w="1238"/>
        <w:gridCol w:w="706"/>
        <w:gridCol w:w="706"/>
        <w:gridCol w:w="720"/>
        <w:gridCol w:w="696"/>
        <w:gridCol w:w="715"/>
        <w:gridCol w:w="710"/>
        <w:gridCol w:w="701"/>
        <w:gridCol w:w="730"/>
      </w:tblGrid>
      <w:tr w:rsidR="00E47083" w:rsidRPr="00E47083" w:rsidTr="007F00BC">
        <w:tc>
          <w:tcPr>
            <w:tcW w:w="408" w:type="dxa"/>
            <w:vMerge w:val="restart"/>
            <w:tcBorders>
              <w:top w:val="single" w:sz="6" w:space="0" w:color="auto"/>
              <w:left w:val="single" w:sz="6" w:space="0" w:color="auto"/>
              <w:bottom w:val="nil"/>
              <w:right w:val="single" w:sz="6" w:space="0" w:color="auto"/>
            </w:tcBorders>
            <w:vAlign w:val="center"/>
          </w:tcPr>
          <w:p w:rsidR="00E47083" w:rsidRPr="00E47083" w:rsidRDefault="00E47083" w:rsidP="007F00BC">
            <w:pPr>
              <w:pStyle w:val="Style30"/>
              <w:widowControl/>
              <w:jc w:val="center"/>
              <w:rPr>
                <w:rStyle w:val="FontStyle66"/>
                <w:rFonts w:asciiTheme="minorHAnsi" w:hAnsiTheme="minorHAnsi"/>
              </w:rPr>
            </w:pPr>
            <w:r>
              <w:rPr>
                <w:rStyle w:val="FontStyle66"/>
                <w:rFonts w:asciiTheme="minorHAnsi" w:hAnsiTheme="minorHAnsi"/>
              </w:rPr>
              <w:t>Lp.</w:t>
            </w:r>
          </w:p>
        </w:tc>
        <w:tc>
          <w:tcPr>
            <w:tcW w:w="1238" w:type="dxa"/>
            <w:vMerge w:val="restart"/>
            <w:tcBorders>
              <w:top w:val="single" w:sz="6" w:space="0" w:color="auto"/>
              <w:left w:val="single" w:sz="6" w:space="0" w:color="auto"/>
              <w:bottom w:val="nil"/>
              <w:right w:val="single" w:sz="6" w:space="0" w:color="auto"/>
            </w:tcBorders>
            <w:vAlign w:val="center"/>
          </w:tcPr>
          <w:p w:rsidR="00E47083" w:rsidRPr="00E47083" w:rsidRDefault="00E47083" w:rsidP="007F00BC">
            <w:pPr>
              <w:pStyle w:val="Style26"/>
              <w:widowControl/>
              <w:jc w:val="center"/>
              <w:rPr>
                <w:rStyle w:val="FontStyle63"/>
                <w:rFonts w:asciiTheme="minorHAnsi" w:hAnsiTheme="minorHAnsi"/>
                <w:b w:val="0"/>
              </w:rPr>
            </w:pPr>
            <w:r w:rsidRPr="00E47083">
              <w:rPr>
                <w:rStyle w:val="FontStyle62"/>
                <w:rFonts w:asciiTheme="minorHAnsi" w:hAnsiTheme="minorHAnsi"/>
              </w:rPr>
              <w:t xml:space="preserve">Nazwa </w:t>
            </w:r>
            <w:r w:rsidRPr="00E47083">
              <w:rPr>
                <w:rStyle w:val="FontStyle63"/>
                <w:rFonts w:asciiTheme="minorHAnsi" w:hAnsiTheme="minorHAnsi"/>
                <w:b w:val="0"/>
              </w:rPr>
              <w:t>konta</w:t>
            </w:r>
          </w:p>
        </w:tc>
        <w:tc>
          <w:tcPr>
            <w:tcW w:w="1412" w:type="dxa"/>
            <w:gridSpan w:val="2"/>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spacing w:line="240" w:lineRule="auto"/>
              <w:jc w:val="center"/>
              <w:rPr>
                <w:rStyle w:val="FontStyle63"/>
                <w:rFonts w:asciiTheme="minorHAnsi" w:hAnsiTheme="minorHAnsi"/>
                <w:b w:val="0"/>
              </w:rPr>
            </w:pPr>
            <w:r w:rsidRPr="00E47083">
              <w:rPr>
                <w:rStyle w:val="FontStyle63"/>
                <w:rFonts w:asciiTheme="minorHAnsi" w:hAnsiTheme="minorHAnsi"/>
                <w:b w:val="0"/>
              </w:rPr>
              <w:t>Salda początkowe</w:t>
            </w:r>
          </w:p>
        </w:tc>
        <w:tc>
          <w:tcPr>
            <w:tcW w:w="1416" w:type="dxa"/>
            <w:gridSpan w:val="2"/>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jc w:val="center"/>
              <w:rPr>
                <w:rStyle w:val="FontStyle63"/>
                <w:rFonts w:asciiTheme="minorHAnsi" w:hAnsiTheme="minorHAnsi"/>
                <w:b w:val="0"/>
              </w:rPr>
            </w:pPr>
            <w:r w:rsidRPr="00E47083">
              <w:rPr>
                <w:rStyle w:val="FontStyle63"/>
                <w:rFonts w:asciiTheme="minorHAnsi" w:hAnsiTheme="minorHAnsi"/>
                <w:b w:val="0"/>
              </w:rPr>
              <w:t>Obroty za okres sprawozdawczy</w:t>
            </w:r>
          </w:p>
        </w:tc>
        <w:tc>
          <w:tcPr>
            <w:tcW w:w="1425" w:type="dxa"/>
            <w:gridSpan w:val="2"/>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spacing w:line="240" w:lineRule="auto"/>
              <w:jc w:val="center"/>
              <w:rPr>
                <w:rStyle w:val="FontStyle63"/>
                <w:rFonts w:asciiTheme="minorHAnsi" w:hAnsiTheme="minorHAnsi"/>
                <w:b w:val="0"/>
              </w:rPr>
            </w:pPr>
            <w:r w:rsidRPr="00E47083">
              <w:rPr>
                <w:rStyle w:val="FontStyle63"/>
                <w:rFonts w:asciiTheme="minorHAnsi" w:hAnsiTheme="minorHAnsi"/>
                <w:b w:val="0"/>
              </w:rPr>
              <w:t>Obroty narastająco</w:t>
            </w:r>
          </w:p>
        </w:tc>
        <w:tc>
          <w:tcPr>
            <w:tcW w:w="1431" w:type="dxa"/>
            <w:gridSpan w:val="2"/>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spacing w:line="240" w:lineRule="auto"/>
              <w:jc w:val="center"/>
              <w:rPr>
                <w:rStyle w:val="FontStyle63"/>
                <w:rFonts w:asciiTheme="minorHAnsi" w:hAnsiTheme="minorHAnsi"/>
                <w:b w:val="0"/>
                <w:vertAlign w:val="subscript"/>
              </w:rPr>
            </w:pPr>
            <w:r w:rsidRPr="00E47083">
              <w:rPr>
                <w:rStyle w:val="FontStyle63"/>
                <w:rFonts w:asciiTheme="minorHAnsi" w:hAnsiTheme="minorHAnsi"/>
                <w:b w:val="0"/>
              </w:rPr>
              <w:t xml:space="preserve">Salda końcowe </w:t>
            </w:r>
          </w:p>
        </w:tc>
      </w:tr>
      <w:tr w:rsidR="00E47083" w:rsidRPr="00E47083" w:rsidTr="007F00BC">
        <w:tc>
          <w:tcPr>
            <w:tcW w:w="408" w:type="dxa"/>
            <w:vMerge/>
            <w:tcBorders>
              <w:top w:val="nil"/>
              <w:left w:val="single" w:sz="6" w:space="0" w:color="auto"/>
              <w:bottom w:val="single" w:sz="6" w:space="0" w:color="auto"/>
              <w:right w:val="single" w:sz="6" w:space="0" w:color="auto"/>
            </w:tcBorders>
            <w:vAlign w:val="center"/>
          </w:tcPr>
          <w:p w:rsidR="00E47083" w:rsidRPr="00E47083" w:rsidRDefault="00E47083" w:rsidP="007F00BC">
            <w:pPr>
              <w:rPr>
                <w:rStyle w:val="FontStyle63"/>
                <w:rFonts w:asciiTheme="minorHAnsi" w:hAnsiTheme="minorHAnsi"/>
                <w:vertAlign w:val="subscript"/>
              </w:rPr>
            </w:pPr>
          </w:p>
          <w:p w:rsidR="00E47083" w:rsidRPr="00E47083" w:rsidRDefault="00E47083" w:rsidP="007F00BC">
            <w:pPr>
              <w:rPr>
                <w:rStyle w:val="FontStyle63"/>
                <w:rFonts w:asciiTheme="minorHAnsi" w:hAnsiTheme="minorHAnsi"/>
                <w:vertAlign w:val="subscript"/>
              </w:rPr>
            </w:pPr>
          </w:p>
        </w:tc>
        <w:tc>
          <w:tcPr>
            <w:tcW w:w="1238" w:type="dxa"/>
            <w:vMerge/>
            <w:tcBorders>
              <w:top w:val="nil"/>
              <w:left w:val="single" w:sz="6" w:space="0" w:color="auto"/>
              <w:bottom w:val="single" w:sz="6" w:space="0" w:color="auto"/>
              <w:right w:val="single" w:sz="6" w:space="0" w:color="auto"/>
            </w:tcBorders>
            <w:vAlign w:val="center"/>
          </w:tcPr>
          <w:p w:rsidR="00E47083" w:rsidRPr="00E47083" w:rsidRDefault="00E47083" w:rsidP="007F00BC">
            <w:pPr>
              <w:rPr>
                <w:rStyle w:val="FontStyle63"/>
                <w:rFonts w:asciiTheme="minorHAnsi" w:hAnsiTheme="minorHAnsi"/>
                <w:vertAlign w:val="subscript"/>
              </w:rPr>
            </w:pPr>
          </w:p>
          <w:p w:rsidR="00E47083" w:rsidRPr="00E47083" w:rsidRDefault="00E47083" w:rsidP="007F00BC">
            <w:pPr>
              <w:rPr>
                <w:rStyle w:val="FontStyle63"/>
                <w:rFonts w:asciiTheme="minorHAnsi" w:hAnsiTheme="minorHAnsi"/>
                <w:vertAlign w:val="subscript"/>
              </w:rPr>
            </w:pPr>
          </w:p>
        </w:tc>
        <w:tc>
          <w:tcPr>
            <w:tcW w:w="706" w:type="dxa"/>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spacing w:line="240" w:lineRule="auto"/>
              <w:jc w:val="center"/>
              <w:rPr>
                <w:rStyle w:val="FontStyle63"/>
                <w:rFonts w:asciiTheme="minorHAnsi" w:hAnsiTheme="minorHAnsi"/>
                <w:b w:val="0"/>
                <w:sz w:val="20"/>
                <w:szCs w:val="20"/>
              </w:rPr>
            </w:pPr>
            <w:r w:rsidRPr="00E47083">
              <w:rPr>
                <w:rStyle w:val="FontStyle63"/>
                <w:rFonts w:asciiTheme="minorHAnsi" w:hAnsiTheme="minorHAnsi"/>
                <w:b w:val="0"/>
                <w:sz w:val="20"/>
                <w:szCs w:val="20"/>
              </w:rPr>
              <w:t>Dt</w:t>
            </w: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E47083">
            <w:pPr>
              <w:pStyle w:val="Style38"/>
              <w:widowControl/>
              <w:jc w:val="center"/>
              <w:rPr>
                <w:rFonts w:asciiTheme="minorHAnsi" w:hAnsiTheme="minorHAnsi"/>
                <w:sz w:val="20"/>
                <w:szCs w:val="20"/>
              </w:rPr>
            </w:pPr>
            <w:r w:rsidRPr="00E47083">
              <w:rPr>
                <w:rFonts w:asciiTheme="minorHAnsi" w:hAnsiTheme="minorHAnsi"/>
                <w:sz w:val="20"/>
                <w:szCs w:val="20"/>
              </w:rPr>
              <w:t>Ct</w:t>
            </w:r>
          </w:p>
        </w:tc>
        <w:tc>
          <w:tcPr>
            <w:tcW w:w="720" w:type="dxa"/>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spacing w:line="240" w:lineRule="auto"/>
              <w:jc w:val="center"/>
              <w:rPr>
                <w:rStyle w:val="FontStyle63"/>
                <w:rFonts w:asciiTheme="minorHAnsi" w:hAnsiTheme="minorHAnsi"/>
                <w:b w:val="0"/>
                <w:sz w:val="20"/>
                <w:szCs w:val="20"/>
              </w:rPr>
            </w:pPr>
            <w:r w:rsidRPr="00E47083">
              <w:rPr>
                <w:rStyle w:val="FontStyle63"/>
                <w:rFonts w:asciiTheme="minorHAnsi" w:hAnsiTheme="minorHAnsi"/>
                <w:b w:val="0"/>
                <w:sz w:val="20"/>
                <w:szCs w:val="20"/>
              </w:rPr>
              <w:t>Dt</w:t>
            </w:r>
          </w:p>
        </w:tc>
        <w:tc>
          <w:tcPr>
            <w:tcW w:w="696" w:type="dxa"/>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36"/>
              <w:widowControl/>
              <w:ind w:right="139"/>
              <w:jc w:val="center"/>
              <w:rPr>
                <w:rStyle w:val="FontStyle64"/>
                <w:rFonts w:asciiTheme="minorHAnsi" w:hAnsiTheme="minorHAnsi"/>
                <w:sz w:val="20"/>
                <w:szCs w:val="20"/>
              </w:rPr>
            </w:pPr>
            <w:r w:rsidRPr="00E47083">
              <w:rPr>
                <w:rStyle w:val="FontStyle64"/>
                <w:rFonts w:asciiTheme="minorHAnsi" w:hAnsiTheme="minorHAnsi"/>
                <w:sz w:val="20"/>
                <w:szCs w:val="20"/>
              </w:rPr>
              <w:t>Ct</w:t>
            </w:r>
          </w:p>
        </w:tc>
        <w:tc>
          <w:tcPr>
            <w:tcW w:w="715" w:type="dxa"/>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36"/>
              <w:widowControl/>
              <w:jc w:val="center"/>
              <w:rPr>
                <w:rStyle w:val="FontStyle64"/>
                <w:rFonts w:asciiTheme="minorHAnsi" w:hAnsiTheme="minorHAnsi"/>
                <w:sz w:val="20"/>
                <w:szCs w:val="20"/>
              </w:rPr>
            </w:pPr>
            <w:r w:rsidRPr="00E47083">
              <w:rPr>
                <w:rStyle w:val="FontStyle64"/>
                <w:rFonts w:asciiTheme="minorHAnsi" w:hAnsiTheme="minorHAnsi"/>
                <w:sz w:val="20"/>
                <w:szCs w:val="20"/>
              </w:rPr>
              <w:t>Dt</w:t>
            </w:r>
          </w:p>
        </w:tc>
        <w:tc>
          <w:tcPr>
            <w:tcW w:w="710" w:type="dxa"/>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46"/>
              <w:widowControl/>
              <w:spacing w:line="240" w:lineRule="auto"/>
              <w:jc w:val="center"/>
              <w:rPr>
                <w:rStyle w:val="FontStyle63"/>
                <w:rFonts w:asciiTheme="minorHAnsi" w:hAnsiTheme="minorHAnsi"/>
                <w:b w:val="0"/>
                <w:sz w:val="20"/>
                <w:szCs w:val="20"/>
              </w:rPr>
            </w:pPr>
            <w:r w:rsidRPr="00E47083">
              <w:rPr>
                <w:rStyle w:val="FontStyle63"/>
                <w:rFonts w:asciiTheme="minorHAnsi" w:hAnsiTheme="minorHAnsi"/>
                <w:b w:val="0"/>
                <w:sz w:val="20"/>
                <w:szCs w:val="20"/>
              </w:rPr>
              <w:t>Ct</w:t>
            </w:r>
          </w:p>
        </w:tc>
        <w:tc>
          <w:tcPr>
            <w:tcW w:w="701" w:type="dxa"/>
            <w:tcBorders>
              <w:top w:val="single" w:sz="6" w:space="0" w:color="auto"/>
              <w:left w:val="single" w:sz="6" w:space="0" w:color="auto"/>
              <w:bottom w:val="single" w:sz="6" w:space="0" w:color="auto"/>
              <w:right w:val="single" w:sz="6" w:space="0" w:color="auto"/>
            </w:tcBorders>
            <w:vAlign w:val="center"/>
          </w:tcPr>
          <w:p w:rsidR="00E47083" w:rsidRPr="00E47083" w:rsidRDefault="00E47083" w:rsidP="00E47083">
            <w:pPr>
              <w:pStyle w:val="Style30"/>
              <w:widowControl/>
              <w:jc w:val="center"/>
              <w:rPr>
                <w:rStyle w:val="FontStyle66"/>
                <w:rFonts w:asciiTheme="minorHAnsi" w:hAnsiTheme="minorHAnsi"/>
                <w:b w:val="0"/>
                <w:sz w:val="20"/>
                <w:szCs w:val="20"/>
              </w:rPr>
            </w:pPr>
            <w:r w:rsidRPr="00E47083">
              <w:rPr>
                <w:rStyle w:val="FontStyle66"/>
                <w:rFonts w:asciiTheme="minorHAnsi" w:hAnsiTheme="minorHAnsi"/>
                <w:b w:val="0"/>
                <w:sz w:val="20"/>
                <w:szCs w:val="20"/>
              </w:rPr>
              <w:t>Dt</w:t>
            </w:r>
          </w:p>
        </w:tc>
        <w:tc>
          <w:tcPr>
            <w:tcW w:w="730" w:type="dxa"/>
            <w:tcBorders>
              <w:top w:val="single" w:sz="6" w:space="0" w:color="auto"/>
              <w:left w:val="single" w:sz="6" w:space="0" w:color="auto"/>
              <w:bottom w:val="single" w:sz="6" w:space="0" w:color="auto"/>
              <w:right w:val="single" w:sz="6" w:space="0" w:color="auto"/>
            </w:tcBorders>
          </w:tcPr>
          <w:p w:rsidR="00E47083" w:rsidRPr="00E47083" w:rsidRDefault="00E47083" w:rsidP="00E47083">
            <w:pPr>
              <w:pStyle w:val="Style38"/>
              <w:widowControl/>
              <w:jc w:val="center"/>
              <w:rPr>
                <w:rFonts w:asciiTheme="minorHAnsi" w:hAnsiTheme="minorHAnsi"/>
                <w:sz w:val="20"/>
                <w:szCs w:val="20"/>
              </w:rPr>
            </w:pPr>
            <w:r w:rsidRPr="00E47083">
              <w:rPr>
                <w:rFonts w:asciiTheme="minorHAnsi" w:hAnsiTheme="minorHAnsi"/>
                <w:sz w:val="20"/>
                <w:szCs w:val="20"/>
              </w:rPr>
              <w:t>Ct</w:t>
            </w:r>
          </w:p>
        </w:tc>
      </w:tr>
      <w:tr w:rsidR="00E47083" w:rsidRPr="00E47083" w:rsidTr="007F00BC">
        <w:tc>
          <w:tcPr>
            <w:tcW w:w="40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123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69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5"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1"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3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r>
      <w:tr w:rsidR="00E47083" w:rsidRPr="00E47083" w:rsidTr="007F00BC">
        <w:tc>
          <w:tcPr>
            <w:tcW w:w="40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123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69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5"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1"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3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r>
      <w:tr w:rsidR="00E47083" w:rsidRPr="00E47083" w:rsidTr="007F00BC">
        <w:tc>
          <w:tcPr>
            <w:tcW w:w="40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123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69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5"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1"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3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r>
      <w:tr w:rsidR="00E47083" w:rsidRPr="00E47083" w:rsidTr="007F00BC">
        <w:tc>
          <w:tcPr>
            <w:tcW w:w="40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123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69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5"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1"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3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r>
      <w:tr w:rsidR="00E47083" w:rsidRPr="00E47083" w:rsidTr="007F00BC">
        <w:tc>
          <w:tcPr>
            <w:tcW w:w="40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46"/>
              <w:widowControl/>
              <w:spacing w:line="240" w:lineRule="auto"/>
              <w:jc w:val="center"/>
              <w:rPr>
                <w:rStyle w:val="FontStyle63"/>
                <w:rFonts w:asciiTheme="minorHAnsi" w:hAnsiTheme="minorHAnsi"/>
              </w:rPr>
            </w:pPr>
            <w:r w:rsidRPr="00E47083">
              <w:rPr>
                <w:rStyle w:val="FontStyle63"/>
                <w:rFonts w:asciiTheme="minorHAnsi" w:hAnsiTheme="minorHAnsi"/>
              </w:rPr>
              <w:t>X</w:t>
            </w:r>
          </w:p>
        </w:tc>
        <w:tc>
          <w:tcPr>
            <w:tcW w:w="1238"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46"/>
              <w:widowControl/>
              <w:spacing w:line="240" w:lineRule="auto"/>
              <w:jc w:val="center"/>
              <w:rPr>
                <w:rStyle w:val="FontStyle63"/>
                <w:rFonts w:asciiTheme="minorHAnsi" w:hAnsiTheme="minorHAnsi"/>
              </w:rPr>
            </w:pPr>
            <w:r w:rsidRPr="00E47083">
              <w:rPr>
                <w:rStyle w:val="FontStyle63"/>
                <w:rFonts w:asciiTheme="minorHAnsi" w:hAnsiTheme="minorHAnsi"/>
              </w:rPr>
              <w:t>Suma</w:t>
            </w: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2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696"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5"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1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01"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c>
          <w:tcPr>
            <w:tcW w:w="730" w:type="dxa"/>
            <w:tcBorders>
              <w:top w:val="single" w:sz="6" w:space="0" w:color="auto"/>
              <w:left w:val="single" w:sz="6" w:space="0" w:color="auto"/>
              <w:bottom w:val="single" w:sz="6" w:space="0" w:color="auto"/>
              <w:right w:val="single" w:sz="6" w:space="0" w:color="auto"/>
            </w:tcBorders>
          </w:tcPr>
          <w:p w:rsidR="00E47083" w:rsidRPr="00E47083" w:rsidRDefault="00E47083" w:rsidP="007F00BC">
            <w:pPr>
              <w:pStyle w:val="Style38"/>
              <w:widowControl/>
              <w:rPr>
                <w:rFonts w:asciiTheme="minorHAnsi" w:hAnsiTheme="minorHAnsi"/>
              </w:rPr>
            </w:pPr>
          </w:p>
        </w:tc>
      </w:tr>
    </w:tbl>
    <w:p w:rsidR="003126A0" w:rsidRDefault="003126A0"/>
    <w:p w:rsidR="00E47083" w:rsidRPr="00E47083" w:rsidRDefault="00E47083" w:rsidP="00E47083">
      <w:pPr>
        <w:pStyle w:val="Style4"/>
        <w:widowControl/>
        <w:spacing w:before="240" w:line="276" w:lineRule="auto"/>
        <w:ind w:firstLine="0"/>
        <w:rPr>
          <w:rStyle w:val="FontStyle51"/>
          <w:rFonts w:asciiTheme="minorHAnsi" w:hAnsiTheme="minorHAnsi"/>
          <w:sz w:val="22"/>
          <w:szCs w:val="22"/>
        </w:rPr>
      </w:pPr>
      <w:r w:rsidRPr="00E47083">
        <w:rPr>
          <w:rStyle w:val="FontStyle51"/>
          <w:rFonts w:asciiTheme="minorHAnsi" w:hAnsiTheme="minorHAnsi"/>
          <w:sz w:val="22"/>
          <w:szCs w:val="22"/>
        </w:rPr>
        <w:t>Księgowanie każdej operacji gospodarczej zarówno na kontach bilanso</w:t>
      </w:r>
      <w:r w:rsidRPr="00E47083">
        <w:rPr>
          <w:rStyle w:val="FontStyle51"/>
          <w:rFonts w:asciiTheme="minorHAnsi" w:hAnsiTheme="minorHAnsi"/>
          <w:sz w:val="22"/>
          <w:szCs w:val="22"/>
        </w:rPr>
        <w:softHyphen/>
        <w:t>wych, jak i wynikowych dokonywane jest zgodnie z zasadą podwójnego zapisu tzn. określona kwota zapisywana jest po stronie Dt jednego konta i jednocześ</w:t>
      </w:r>
      <w:r w:rsidRPr="00E47083">
        <w:rPr>
          <w:rStyle w:val="FontStyle51"/>
          <w:rFonts w:asciiTheme="minorHAnsi" w:hAnsiTheme="minorHAnsi"/>
          <w:sz w:val="22"/>
          <w:szCs w:val="22"/>
        </w:rPr>
        <w:softHyphen/>
        <w:t>nie ta sama kwota zapisywana jest po stronie Ct drugiego konta. W rezultacie tego zapisu suma zapisów dokonanych na wszystkich kontach po stronie Dt powinna się równać sumie zapisów dokonanych na wszystkich kontach po stronie Ct. Konsekwencją tej powyższej równości jest również bilansowanie się łącznej sumy sald debetowych z łączną sumą sald kredytowych.</w:t>
      </w:r>
    </w:p>
    <w:p w:rsidR="00E47083" w:rsidRDefault="00E47083" w:rsidP="00E47083">
      <w:pPr>
        <w:pStyle w:val="Style4"/>
        <w:widowControl/>
        <w:spacing w:line="276" w:lineRule="auto"/>
        <w:ind w:firstLine="0"/>
        <w:rPr>
          <w:rStyle w:val="FontStyle51"/>
          <w:rFonts w:asciiTheme="minorHAnsi" w:hAnsiTheme="minorHAnsi"/>
          <w:sz w:val="22"/>
          <w:szCs w:val="22"/>
        </w:rPr>
      </w:pPr>
      <w:r w:rsidRPr="00E47083">
        <w:rPr>
          <w:rStyle w:val="FontStyle51"/>
          <w:rFonts w:asciiTheme="minorHAnsi" w:hAnsiTheme="minorHAnsi"/>
          <w:sz w:val="22"/>
          <w:szCs w:val="22"/>
        </w:rPr>
        <w:t>Zestawienie obrotów i sald kont księgi głównej sporządza się w celach informacyjno - kontrolnych. Jednak przede wszystkim dla kontroli równowa</w:t>
      </w:r>
      <w:r w:rsidRPr="00E47083">
        <w:rPr>
          <w:rStyle w:val="FontStyle51"/>
          <w:rFonts w:asciiTheme="minorHAnsi" w:hAnsiTheme="minorHAnsi"/>
          <w:sz w:val="22"/>
          <w:szCs w:val="22"/>
        </w:rPr>
        <w:softHyphen/>
        <w:t>gi bilansowej.</w:t>
      </w:r>
    </w:p>
    <w:p w:rsidR="005C2CA3" w:rsidRDefault="005C2CA3" w:rsidP="005C2CA3">
      <w:pPr>
        <w:pStyle w:val="Style4"/>
        <w:widowControl/>
        <w:spacing w:line="298" w:lineRule="exact"/>
        <w:ind w:firstLine="0"/>
        <w:rPr>
          <w:rStyle w:val="FontStyle51"/>
        </w:rPr>
      </w:pPr>
    </w:p>
    <w:p w:rsidR="005C2CA3" w:rsidRPr="005C2CA3" w:rsidRDefault="005C2CA3" w:rsidP="005C2CA3">
      <w:pPr>
        <w:pStyle w:val="Style4"/>
        <w:widowControl/>
        <w:spacing w:line="276" w:lineRule="auto"/>
        <w:ind w:firstLine="0"/>
        <w:rPr>
          <w:rStyle w:val="FontStyle51"/>
          <w:rFonts w:asciiTheme="minorHAnsi" w:hAnsiTheme="minorHAnsi"/>
          <w:sz w:val="22"/>
          <w:szCs w:val="22"/>
        </w:rPr>
      </w:pPr>
      <w:r w:rsidRPr="005C2CA3">
        <w:rPr>
          <w:rStyle w:val="FontStyle51"/>
          <w:rFonts w:asciiTheme="minorHAnsi" w:hAnsiTheme="minorHAnsi"/>
          <w:sz w:val="22"/>
          <w:szCs w:val="22"/>
        </w:rPr>
        <w:t>Zestawienie to pozwala wykryć błędy księgowe, które naruszają zasadę podwójnego zapisu. Błędami tymi mogą być np.:</w:t>
      </w:r>
    </w:p>
    <w:p w:rsidR="005C2CA3" w:rsidRPr="005C2CA3" w:rsidRDefault="005C2CA3" w:rsidP="005C2CA3">
      <w:pPr>
        <w:pStyle w:val="Style13"/>
        <w:widowControl/>
        <w:numPr>
          <w:ilvl w:val="0"/>
          <w:numId w:val="3"/>
        </w:numPr>
        <w:tabs>
          <w:tab w:val="left" w:pos="274"/>
        </w:tabs>
        <w:spacing w:before="10" w:line="276" w:lineRule="auto"/>
        <w:jc w:val="both"/>
        <w:rPr>
          <w:rStyle w:val="FontStyle51"/>
          <w:rFonts w:asciiTheme="minorHAnsi" w:hAnsiTheme="minorHAnsi"/>
          <w:sz w:val="22"/>
          <w:szCs w:val="22"/>
        </w:rPr>
      </w:pPr>
      <w:r w:rsidRPr="005C2CA3">
        <w:rPr>
          <w:rStyle w:val="FontStyle51"/>
          <w:rFonts w:asciiTheme="minorHAnsi" w:hAnsiTheme="minorHAnsi"/>
          <w:sz w:val="22"/>
          <w:szCs w:val="22"/>
        </w:rPr>
        <w:t>zaksięgowanie operacji tylko na jednym koncie,</w:t>
      </w:r>
    </w:p>
    <w:p w:rsidR="005C2CA3" w:rsidRPr="005C2CA3" w:rsidRDefault="005C2CA3" w:rsidP="005C2CA3">
      <w:pPr>
        <w:pStyle w:val="Style13"/>
        <w:widowControl/>
        <w:numPr>
          <w:ilvl w:val="0"/>
          <w:numId w:val="3"/>
        </w:numPr>
        <w:tabs>
          <w:tab w:val="left" w:pos="274"/>
        </w:tabs>
        <w:spacing w:before="24" w:line="276" w:lineRule="auto"/>
        <w:jc w:val="both"/>
        <w:rPr>
          <w:rStyle w:val="FontStyle51"/>
          <w:rFonts w:asciiTheme="minorHAnsi" w:hAnsiTheme="minorHAnsi"/>
          <w:sz w:val="22"/>
          <w:szCs w:val="22"/>
        </w:rPr>
      </w:pPr>
      <w:r w:rsidRPr="005C2CA3">
        <w:rPr>
          <w:rStyle w:val="FontStyle51"/>
          <w:rFonts w:asciiTheme="minorHAnsi" w:hAnsiTheme="minorHAnsi"/>
          <w:sz w:val="22"/>
          <w:szCs w:val="22"/>
        </w:rPr>
        <w:t xml:space="preserve">zaksięgowanie operacji na dwóch kontach, ale po tej samej stronie, </w:t>
      </w:r>
    </w:p>
    <w:p w:rsidR="005C2CA3" w:rsidRPr="005C2CA3" w:rsidRDefault="005C2CA3" w:rsidP="005C2CA3">
      <w:pPr>
        <w:pStyle w:val="Style13"/>
        <w:widowControl/>
        <w:numPr>
          <w:ilvl w:val="0"/>
          <w:numId w:val="3"/>
        </w:numPr>
        <w:tabs>
          <w:tab w:val="left" w:pos="274"/>
        </w:tabs>
        <w:spacing w:before="24" w:line="276" w:lineRule="auto"/>
        <w:jc w:val="both"/>
        <w:rPr>
          <w:rStyle w:val="FontStyle51"/>
          <w:rFonts w:asciiTheme="minorHAnsi" w:hAnsiTheme="minorHAnsi"/>
          <w:sz w:val="22"/>
          <w:szCs w:val="22"/>
        </w:rPr>
      </w:pPr>
      <w:r w:rsidRPr="005C2CA3">
        <w:rPr>
          <w:rStyle w:val="FontStyle51"/>
          <w:rFonts w:asciiTheme="minorHAnsi" w:hAnsiTheme="minorHAnsi"/>
          <w:sz w:val="22"/>
          <w:szCs w:val="22"/>
        </w:rPr>
        <w:t>zaksięgowanie operacji na dwóch kontach, po przeciwnych stronach, ale dwóch różnych kwot.</w:t>
      </w:r>
    </w:p>
    <w:p w:rsidR="001C6FCE" w:rsidRDefault="001C6FCE" w:rsidP="005C2CA3">
      <w:pPr>
        <w:pStyle w:val="Style4"/>
        <w:widowControl/>
        <w:spacing w:before="10" w:line="276" w:lineRule="auto"/>
        <w:ind w:firstLine="0"/>
        <w:rPr>
          <w:rStyle w:val="FontStyle51"/>
          <w:rFonts w:asciiTheme="minorHAnsi" w:hAnsiTheme="minorHAnsi"/>
          <w:sz w:val="22"/>
          <w:szCs w:val="22"/>
        </w:rPr>
      </w:pPr>
    </w:p>
    <w:p w:rsidR="001C6FCE" w:rsidRDefault="001C6FCE" w:rsidP="005C2CA3">
      <w:pPr>
        <w:pStyle w:val="Style4"/>
        <w:widowControl/>
        <w:spacing w:before="10" w:line="276" w:lineRule="auto"/>
        <w:ind w:firstLine="0"/>
        <w:rPr>
          <w:rStyle w:val="FontStyle51"/>
          <w:rFonts w:asciiTheme="minorHAnsi" w:hAnsiTheme="minorHAnsi"/>
          <w:sz w:val="22"/>
          <w:szCs w:val="22"/>
        </w:rPr>
      </w:pPr>
    </w:p>
    <w:p w:rsidR="001C6FCE" w:rsidRDefault="001C6FCE" w:rsidP="005C2CA3">
      <w:pPr>
        <w:pStyle w:val="Style4"/>
        <w:widowControl/>
        <w:spacing w:before="10" w:line="276" w:lineRule="auto"/>
        <w:ind w:firstLine="0"/>
        <w:rPr>
          <w:rStyle w:val="FontStyle51"/>
          <w:rFonts w:asciiTheme="minorHAnsi" w:hAnsiTheme="minorHAnsi"/>
          <w:sz w:val="22"/>
          <w:szCs w:val="22"/>
        </w:rPr>
      </w:pPr>
    </w:p>
    <w:p w:rsidR="001C6FCE" w:rsidRDefault="001C6FCE" w:rsidP="005C2CA3">
      <w:pPr>
        <w:pStyle w:val="Style4"/>
        <w:widowControl/>
        <w:spacing w:before="10" w:line="276" w:lineRule="auto"/>
        <w:ind w:firstLine="0"/>
        <w:rPr>
          <w:rStyle w:val="FontStyle51"/>
          <w:rFonts w:asciiTheme="minorHAnsi" w:hAnsiTheme="minorHAnsi"/>
          <w:sz w:val="22"/>
          <w:szCs w:val="22"/>
        </w:rPr>
      </w:pPr>
    </w:p>
    <w:p w:rsidR="005C2CA3" w:rsidRPr="005C2CA3" w:rsidRDefault="005C2CA3" w:rsidP="005C2CA3">
      <w:pPr>
        <w:pStyle w:val="Style4"/>
        <w:widowControl/>
        <w:spacing w:before="10" w:line="276" w:lineRule="auto"/>
        <w:ind w:firstLine="0"/>
        <w:rPr>
          <w:rStyle w:val="FontStyle51"/>
          <w:rFonts w:asciiTheme="minorHAnsi" w:hAnsiTheme="minorHAnsi"/>
          <w:sz w:val="22"/>
          <w:szCs w:val="22"/>
        </w:rPr>
      </w:pPr>
      <w:bookmarkStart w:id="0" w:name="_GoBack"/>
      <w:bookmarkEnd w:id="0"/>
      <w:r w:rsidRPr="005C2CA3">
        <w:rPr>
          <w:rStyle w:val="FontStyle51"/>
          <w:rFonts w:asciiTheme="minorHAnsi" w:hAnsiTheme="minorHAnsi"/>
          <w:sz w:val="22"/>
          <w:szCs w:val="22"/>
        </w:rPr>
        <w:lastRenderedPageBreak/>
        <w:t>Zestawienie obrotów i sald nie ujawni wszystkich błędów księgowych. Do takich błędów zaliczamy m.in.:</w:t>
      </w:r>
    </w:p>
    <w:p w:rsidR="005C2CA3" w:rsidRPr="005C2CA3" w:rsidRDefault="005C2CA3" w:rsidP="005C2CA3">
      <w:pPr>
        <w:pStyle w:val="Style9"/>
        <w:widowControl/>
        <w:numPr>
          <w:ilvl w:val="0"/>
          <w:numId w:val="4"/>
        </w:numPr>
        <w:spacing w:line="276" w:lineRule="auto"/>
        <w:jc w:val="left"/>
        <w:rPr>
          <w:rStyle w:val="FontStyle51"/>
          <w:rFonts w:asciiTheme="minorHAnsi" w:hAnsiTheme="minorHAnsi"/>
          <w:sz w:val="22"/>
          <w:szCs w:val="22"/>
        </w:rPr>
      </w:pPr>
      <w:r w:rsidRPr="005C2CA3">
        <w:rPr>
          <w:rStyle w:val="FontStyle51"/>
          <w:rFonts w:asciiTheme="minorHAnsi" w:hAnsiTheme="minorHAnsi"/>
          <w:sz w:val="22"/>
          <w:szCs w:val="22"/>
        </w:rPr>
        <w:t>brak zapisu operacji gospodarczej w księgach rachunkowych,</w:t>
      </w:r>
    </w:p>
    <w:p w:rsidR="005C2CA3" w:rsidRPr="005C2CA3" w:rsidRDefault="005C2CA3" w:rsidP="006A037A">
      <w:pPr>
        <w:pStyle w:val="Style13"/>
        <w:widowControl/>
        <w:numPr>
          <w:ilvl w:val="0"/>
          <w:numId w:val="4"/>
        </w:numPr>
        <w:tabs>
          <w:tab w:val="left" w:pos="274"/>
        </w:tabs>
        <w:spacing w:before="29" w:line="276" w:lineRule="auto"/>
        <w:jc w:val="both"/>
        <w:rPr>
          <w:rStyle w:val="FontStyle51"/>
          <w:rFonts w:asciiTheme="minorHAnsi" w:hAnsiTheme="minorHAnsi"/>
          <w:sz w:val="22"/>
          <w:szCs w:val="22"/>
        </w:rPr>
      </w:pPr>
      <w:r w:rsidRPr="005C2CA3">
        <w:rPr>
          <w:rStyle w:val="FontStyle51"/>
          <w:rFonts w:asciiTheme="minorHAnsi" w:hAnsiTheme="minorHAnsi"/>
          <w:sz w:val="22"/>
          <w:szCs w:val="22"/>
        </w:rPr>
        <w:t>zapisanie operacji zgodnie z zasadą podwójnego zapisu, w kwocie pra</w:t>
      </w:r>
      <w:r w:rsidRPr="005C2CA3">
        <w:rPr>
          <w:rStyle w:val="FontStyle51"/>
          <w:rFonts w:asciiTheme="minorHAnsi" w:hAnsiTheme="minorHAnsi"/>
          <w:sz w:val="22"/>
          <w:szCs w:val="22"/>
        </w:rPr>
        <w:softHyphen/>
        <w:t>widłowej, ale na nieodpowiednich kontach,</w:t>
      </w:r>
    </w:p>
    <w:p w:rsidR="005C2CA3" w:rsidRDefault="005C2CA3" w:rsidP="006A037A">
      <w:pPr>
        <w:pStyle w:val="Style9"/>
        <w:widowControl/>
        <w:numPr>
          <w:ilvl w:val="0"/>
          <w:numId w:val="4"/>
        </w:numPr>
        <w:spacing w:before="24" w:line="276" w:lineRule="auto"/>
        <w:rPr>
          <w:rStyle w:val="FontStyle51"/>
          <w:rFonts w:asciiTheme="minorHAnsi" w:hAnsiTheme="minorHAnsi"/>
          <w:sz w:val="22"/>
          <w:szCs w:val="22"/>
        </w:rPr>
      </w:pPr>
      <w:r w:rsidRPr="005C2CA3">
        <w:rPr>
          <w:rStyle w:val="FontStyle51"/>
          <w:rFonts w:asciiTheme="minorHAnsi" w:hAnsiTheme="minorHAnsi"/>
          <w:sz w:val="22"/>
          <w:szCs w:val="22"/>
        </w:rPr>
        <w:t xml:space="preserve">zapisanie operacji zgodnie z zasadą podwójnego zapisu, na prawidłowych kontach, lecz </w:t>
      </w:r>
      <w:r w:rsidR="006A037A">
        <w:rPr>
          <w:rStyle w:val="FontStyle51"/>
          <w:rFonts w:asciiTheme="minorHAnsi" w:hAnsiTheme="minorHAnsi"/>
          <w:sz w:val="22"/>
          <w:szCs w:val="22"/>
        </w:rPr>
        <w:t xml:space="preserve">                </w:t>
      </w:r>
      <w:r w:rsidRPr="005C2CA3">
        <w:rPr>
          <w:rStyle w:val="FontStyle51"/>
          <w:rFonts w:asciiTheme="minorHAnsi" w:hAnsiTheme="minorHAnsi"/>
          <w:sz w:val="22"/>
          <w:szCs w:val="22"/>
        </w:rPr>
        <w:t>w kwoci</w:t>
      </w:r>
      <w:r w:rsidR="006A037A">
        <w:rPr>
          <w:rStyle w:val="FontStyle51"/>
          <w:rFonts w:asciiTheme="minorHAnsi" w:hAnsiTheme="minorHAnsi"/>
          <w:sz w:val="22"/>
          <w:szCs w:val="22"/>
        </w:rPr>
        <w:t>e niewłaściwej dla tej operacji,</w:t>
      </w:r>
    </w:p>
    <w:p w:rsidR="006A037A" w:rsidRPr="005C2CA3" w:rsidRDefault="006A037A" w:rsidP="006A037A">
      <w:pPr>
        <w:pStyle w:val="Style9"/>
        <w:widowControl/>
        <w:numPr>
          <w:ilvl w:val="0"/>
          <w:numId w:val="4"/>
        </w:numPr>
        <w:spacing w:before="24" w:line="276" w:lineRule="auto"/>
        <w:rPr>
          <w:rStyle w:val="FontStyle51"/>
          <w:rFonts w:asciiTheme="minorHAnsi" w:hAnsiTheme="minorHAnsi"/>
          <w:sz w:val="22"/>
          <w:szCs w:val="22"/>
        </w:rPr>
      </w:pPr>
      <w:r>
        <w:rPr>
          <w:rStyle w:val="FontStyle51"/>
          <w:rFonts w:asciiTheme="minorHAnsi" w:hAnsiTheme="minorHAnsi"/>
          <w:sz w:val="22"/>
          <w:szCs w:val="22"/>
        </w:rPr>
        <w:t>zapisanie operacji zaksięgowanej prawidłowo ale kilkakrotnie.</w:t>
      </w:r>
    </w:p>
    <w:p w:rsidR="005C2CA3" w:rsidRDefault="005C2CA3" w:rsidP="005C2CA3">
      <w:pPr>
        <w:pStyle w:val="Style4"/>
        <w:widowControl/>
        <w:spacing w:line="276" w:lineRule="auto"/>
        <w:ind w:firstLine="0"/>
        <w:rPr>
          <w:rStyle w:val="FontStyle51"/>
          <w:rFonts w:asciiTheme="minorHAnsi" w:hAnsiTheme="minorHAnsi"/>
          <w:sz w:val="22"/>
          <w:szCs w:val="22"/>
        </w:rPr>
      </w:pPr>
      <w:r w:rsidRPr="005C2CA3">
        <w:rPr>
          <w:rStyle w:val="FontStyle51"/>
          <w:rFonts w:asciiTheme="minorHAnsi" w:hAnsiTheme="minorHAnsi"/>
          <w:sz w:val="22"/>
          <w:szCs w:val="22"/>
        </w:rPr>
        <w:t>Jednak powyższe błędy mogą być ujawnione np. w drodze inwentaryzacji, czy też poprzez uzgodnienie sald.</w:t>
      </w:r>
    </w:p>
    <w:p w:rsidR="007C3B04" w:rsidRDefault="007C3B04" w:rsidP="007C3B04">
      <w:pPr>
        <w:pStyle w:val="Style4"/>
        <w:widowControl/>
        <w:spacing w:before="5" w:line="276" w:lineRule="auto"/>
        <w:ind w:firstLine="0"/>
        <w:rPr>
          <w:rStyle w:val="FontStyle51"/>
          <w:rFonts w:asciiTheme="minorHAnsi" w:hAnsiTheme="minorHAnsi"/>
          <w:sz w:val="22"/>
          <w:szCs w:val="22"/>
        </w:rPr>
      </w:pPr>
    </w:p>
    <w:p w:rsidR="007C3B04" w:rsidRPr="007C3B04" w:rsidRDefault="007C3B04" w:rsidP="007C3B04">
      <w:pPr>
        <w:pStyle w:val="Style4"/>
        <w:widowControl/>
        <w:spacing w:before="5" w:line="276" w:lineRule="auto"/>
        <w:ind w:firstLine="0"/>
        <w:rPr>
          <w:rStyle w:val="FontStyle51"/>
          <w:rFonts w:asciiTheme="minorHAnsi" w:hAnsiTheme="minorHAnsi"/>
          <w:sz w:val="22"/>
          <w:szCs w:val="22"/>
        </w:rPr>
      </w:pPr>
      <w:r w:rsidRPr="007C3B04">
        <w:rPr>
          <w:rStyle w:val="FontStyle51"/>
          <w:rFonts w:asciiTheme="minorHAnsi" w:hAnsiTheme="minorHAnsi"/>
          <w:sz w:val="22"/>
          <w:szCs w:val="22"/>
        </w:rPr>
        <w:t>Na</w:t>
      </w:r>
      <w:r>
        <w:rPr>
          <w:rStyle w:val="FontStyle51"/>
          <w:rFonts w:asciiTheme="minorHAnsi" w:hAnsiTheme="minorHAnsi"/>
          <w:sz w:val="22"/>
          <w:szCs w:val="22"/>
        </w:rPr>
        <w:t xml:space="preserve"> koniec roku obrotowego dane uj</w:t>
      </w:r>
      <w:r w:rsidRPr="007C3B04">
        <w:rPr>
          <w:rStyle w:val="FontStyle51"/>
          <w:rFonts w:asciiTheme="minorHAnsi" w:hAnsiTheme="minorHAnsi"/>
          <w:sz w:val="22"/>
          <w:szCs w:val="22"/>
        </w:rPr>
        <w:t>ęte w zestawieniu obrotów i sald wyko</w:t>
      </w:r>
      <w:r w:rsidRPr="007C3B04">
        <w:rPr>
          <w:rStyle w:val="FontStyle51"/>
          <w:rFonts w:asciiTheme="minorHAnsi" w:hAnsiTheme="minorHAnsi"/>
          <w:sz w:val="22"/>
          <w:szCs w:val="22"/>
        </w:rPr>
        <w:softHyphen/>
        <w:t>rzystuje się do sporządzenia sprawozdań finansowych:</w:t>
      </w:r>
    </w:p>
    <w:p w:rsidR="007C3B04" w:rsidRPr="007C3B04" w:rsidRDefault="007C3B04" w:rsidP="007C3B04">
      <w:pPr>
        <w:pStyle w:val="Style13"/>
        <w:widowControl/>
        <w:numPr>
          <w:ilvl w:val="0"/>
          <w:numId w:val="5"/>
        </w:numPr>
        <w:tabs>
          <w:tab w:val="left" w:pos="274"/>
        </w:tabs>
        <w:spacing w:before="29" w:line="276" w:lineRule="auto"/>
        <w:rPr>
          <w:rStyle w:val="FontStyle51"/>
          <w:rFonts w:asciiTheme="minorHAnsi" w:hAnsiTheme="minorHAnsi"/>
          <w:sz w:val="22"/>
          <w:szCs w:val="22"/>
        </w:rPr>
      </w:pPr>
      <w:r w:rsidRPr="007C3B04">
        <w:rPr>
          <w:rStyle w:val="FontStyle51"/>
          <w:rFonts w:asciiTheme="minorHAnsi" w:hAnsiTheme="minorHAnsi"/>
          <w:sz w:val="22"/>
          <w:szCs w:val="22"/>
        </w:rPr>
        <w:t>do bilansu wykorzystuje się salda końcowe kont bilansowych,</w:t>
      </w:r>
    </w:p>
    <w:p w:rsidR="007C3B04" w:rsidRPr="007C3B04" w:rsidRDefault="007C3B04" w:rsidP="007C3B04">
      <w:pPr>
        <w:pStyle w:val="Style4"/>
        <w:widowControl/>
        <w:numPr>
          <w:ilvl w:val="0"/>
          <w:numId w:val="5"/>
        </w:numPr>
        <w:spacing w:line="276" w:lineRule="auto"/>
        <w:rPr>
          <w:rStyle w:val="FontStyle51"/>
          <w:rFonts w:asciiTheme="minorHAnsi" w:hAnsiTheme="minorHAnsi"/>
          <w:sz w:val="22"/>
          <w:szCs w:val="22"/>
        </w:rPr>
      </w:pPr>
      <w:r w:rsidRPr="007C3B04">
        <w:rPr>
          <w:rStyle w:val="FontStyle51"/>
          <w:rFonts w:asciiTheme="minorHAnsi" w:hAnsiTheme="minorHAnsi"/>
          <w:sz w:val="22"/>
          <w:szCs w:val="22"/>
        </w:rPr>
        <w:t>do rachunku zysków i strat wykorzystuje się obroty kont wynikowych.</w:t>
      </w:r>
    </w:p>
    <w:p w:rsidR="005C2CA3" w:rsidRPr="005C2CA3" w:rsidRDefault="005C2CA3" w:rsidP="005C2CA3">
      <w:pPr>
        <w:pStyle w:val="Style4"/>
        <w:widowControl/>
        <w:spacing w:line="276" w:lineRule="auto"/>
        <w:ind w:firstLine="0"/>
        <w:rPr>
          <w:rStyle w:val="FontStyle51"/>
          <w:rFonts w:asciiTheme="minorHAnsi" w:hAnsiTheme="minorHAnsi"/>
          <w:sz w:val="22"/>
          <w:szCs w:val="22"/>
        </w:rPr>
      </w:pPr>
    </w:p>
    <w:p w:rsidR="00E47083" w:rsidRPr="00E47083" w:rsidRDefault="00E47083"/>
    <w:sectPr w:rsidR="00E47083" w:rsidRPr="00E470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023" w:rsidRDefault="00B86023" w:rsidP="007C3B04">
      <w:pPr>
        <w:spacing w:after="0" w:line="240" w:lineRule="auto"/>
      </w:pPr>
      <w:r>
        <w:separator/>
      </w:r>
    </w:p>
  </w:endnote>
  <w:endnote w:type="continuationSeparator" w:id="0">
    <w:p w:rsidR="00B86023" w:rsidRDefault="00B86023" w:rsidP="007C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638782"/>
      <w:docPartObj>
        <w:docPartGallery w:val="Page Numbers (Bottom of Page)"/>
        <w:docPartUnique/>
      </w:docPartObj>
    </w:sdtPr>
    <w:sdtEndPr/>
    <w:sdtContent>
      <w:p w:rsidR="007C3B04" w:rsidRDefault="007C3B04">
        <w:pPr>
          <w:pStyle w:val="Stopka"/>
          <w:jc w:val="center"/>
        </w:pPr>
        <w:r>
          <w:fldChar w:fldCharType="begin"/>
        </w:r>
        <w:r>
          <w:instrText>PAGE   \* MERGEFORMAT</w:instrText>
        </w:r>
        <w:r>
          <w:fldChar w:fldCharType="separate"/>
        </w:r>
        <w:r w:rsidR="009F6D6F">
          <w:rPr>
            <w:noProof/>
          </w:rPr>
          <w:t>2</w:t>
        </w:r>
        <w:r>
          <w:fldChar w:fldCharType="end"/>
        </w:r>
      </w:p>
    </w:sdtContent>
  </w:sdt>
  <w:p w:rsidR="007C3B04" w:rsidRDefault="007C3B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023" w:rsidRDefault="00B86023" w:rsidP="007C3B04">
      <w:pPr>
        <w:spacing w:after="0" w:line="240" w:lineRule="auto"/>
      </w:pPr>
      <w:r>
        <w:separator/>
      </w:r>
    </w:p>
  </w:footnote>
  <w:footnote w:type="continuationSeparator" w:id="0">
    <w:p w:rsidR="00B86023" w:rsidRDefault="00B86023" w:rsidP="007C3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918D5AA"/>
    <w:lvl w:ilvl="0">
      <w:numFmt w:val="bullet"/>
      <w:lvlText w:val="*"/>
      <w:lvlJc w:val="left"/>
    </w:lvl>
  </w:abstractNum>
  <w:abstractNum w:abstractNumId="1" w15:restartNumberingAfterBreak="0">
    <w:nsid w:val="1EC40380"/>
    <w:multiLevelType w:val="hybridMultilevel"/>
    <w:tmpl w:val="FC922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0D0720"/>
    <w:multiLevelType w:val="singleLevel"/>
    <w:tmpl w:val="20D05450"/>
    <w:lvl w:ilvl="0">
      <w:start w:val="1"/>
      <w:numFmt w:val="decimal"/>
      <w:lvlText w:val="%1)"/>
      <w:legacy w:legacy="1" w:legacySpace="0" w:legacyIndent="322"/>
      <w:lvlJc w:val="left"/>
      <w:rPr>
        <w:rFonts w:ascii="Times New Roman" w:hAnsi="Times New Roman" w:cs="Times New Roman" w:hint="default"/>
      </w:rPr>
    </w:lvl>
  </w:abstractNum>
  <w:abstractNum w:abstractNumId="3" w15:restartNumberingAfterBreak="0">
    <w:nsid w:val="62FE7269"/>
    <w:multiLevelType w:val="hybridMultilevel"/>
    <w:tmpl w:val="F78C6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F43EF2"/>
    <w:multiLevelType w:val="hybridMultilevel"/>
    <w:tmpl w:val="11B48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274"/>
        <w:lvlJc w:val="left"/>
        <w:rPr>
          <w:rFonts w:ascii="Times New Roman" w:hAnsi="Times New Roman" w:hint="default"/>
        </w:rPr>
      </w:lvl>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AF"/>
    <w:rsid w:val="001C6FCE"/>
    <w:rsid w:val="002266EF"/>
    <w:rsid w:val="003126A0"/>
    <w:rsid w:val="005C2CA3"/>
    <w:rsid w:val="006A037A"/>
    <w:rsid w:val="007C3B04"/>
    <w:rsid w:val="007E36AF"/>
    <w:rsid w:val="009F6D6F"/>
    <w:rsid w:val="00A53E17"/>
    <w:rsid w:val="00AA7413"/>
    <w:rsid w:val="00AC024D"/>
    <w:rsid w:val="00B86023"/>
    <w:rsid w:val="00E47083"/>
    <w:rsid w:val="00F66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3BA1"/>
  <w15:docId w15:val="{9B725BEE-9092-49F0-8680-05BC5969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E47083"/>
    <w:pPr>
      <w:widowControl w:val="0"/>
      <w:autoSpaceDE w:val="0"/>
      <w:autoSpaceDN w:val="0"/>
      <w:adjustRightInd w:val="0"/>
      <w:spacing w:after="0" w:line="299" w:lineRule="exact"/>
      <w:ind w:firstLine="269"/>
      <w:jc w:val="both"/>
    </w:pPr>
    <w:rPr>
      <w:rFonts w:ascii="Times New Roman" w:eastAsiaTheme="minorEastAsia" w:hAnsi="Times New Roman" w:cs="Times New Roman"/>
      <w:sz w:val="24"/>
      <w:szCs w:val="24"/>
      <w:lang w:eastAsia="pl-PL"/>
    </w:rPr>
  </w:style>
  <w:style w:type="character" w:customStyle="1" w:styleId="FontStyle48">
    <w:name w:val="Font Style48"/>
    <w:basedOn w:val="Domylnaczcionkaakapitu"/>
    <w:uiPriority w:val="99"/>
    <w:rsid w:val="00E47083"/>
    <w:rPr>
      <w:rFonts w:ascii="Times New Roman" w:hAnsi="Times New Roman" w:cs="Times New Roman"/>
      <w:b/>
      <w:bCs/>
      <w:color w:val="000000"/>
      <w:sz w:val="24"/>
      <w:szCs w:val="24"/>
    </w:rPr>
  </w:style>
  <w:style w:type="character" w:customStyle="1" w:styleId="FontStyle51">
    <w:name w:val="Font Style51"/>
    <w:basedOn w:val="Domylnaczcionkaakapitu"/>
    <w:uiPriority w:val="99"/>
    <w:rsid w:val="00E47083"/>
    <w:rPr>
      <w:rFonts w:ascii="Times New Roman" w:hAnsi="Times New Roman" w:cs="Times New Roman"/>
      <w:color w:val="000000"/>
      <w:sz w:val="24"/>
      <w:szCs w:val="24"/>
    </w:rPr>
  </w:style>
  <w:style w:type="paragraph" w:customStyle="1" w:styleId="Style9">
    <w:name w:val="Style9"/>
    <w:basedOn w:val="Normalny"/>
    <w:uiPriority w:val="99"/>
    <w:rsid w:val="00E47083"/>
    <w:pPr>
      <w:widowControl w:val="0"/>
      <w:autoSpaceDE w:val="0"/>
      <w:autoSpaceDN w:val="0"/>
      <w:adjustRightInd w:val="0"/>
      <w:spacing w:after="0" w:line="300" w:lineRule="exact"/>
      <w:jc w:val="both"/>
    </w:pPr>
    <w:rPr>
      <w:rFonts w:ascii="Times New Roman" w:eastAsiaTheme="minorEastAsia" w:hAnsi="Times New Roman" w:cs="Times New Roman"/>
      <w:sz w:val="24"/>
      <w:szCs w:val="24"/>
      <w:lang w:eastAsia="pl-PL"/>
    </w:rPr>
  </w:style>
  <w:style w:type="paragraph" w:customStyle="1" w:styleId="Style22">
    <w:name w:val="Style22"/>
    <w:basedOn w:val="Normalny"/>
    <w:uiPriority w:val="99"/>
    <w:rsid w:val="00E47083"/>
    <w:pPr>
      <w:widowControl w:val="0"/>
      <w:autoSpaceDE w:val="0"/>
      <w:autoSpaceDN w:val="0"/>
      <w:adjustRightInd w:val="0"/>
      <w:spacing w:after="0" w:line="293" w:lineRule="exact"/>
      <w:ind w:hanging="312"/>
      <w:jc w:val="both"/>
    </w:pPr>
    <w:rPr>
      <w:rFonts w:ascii="Times New Roman" w:eastAsiaTheme="minorEastAsia" w:hAnsi="Times New Roman" w:cs="Times New Roman"/>
      <w:sz w:val="24"/>
      <w:szCs w:val="24"/>
      <w:lang w:eastAsia="pl-PL"/>
    </w:rPr>
  </w:style>
  <w:style w:type="paragraph" w:customStyle="1" w:styleId="Style26">
    <w:name w:val="Style26"/>
    <w:basedOn w:val="Normalny"/>
    <w:uiPriority w:val="99"/>
    <w:rsid w:val="00E4708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E4708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6">
    <w:name w:val="Style36"/>
    <w:basedOn w:val="Normalny"/>
    <w:uiPriority w:val="99"/>
    <w:rsid w:val="00E4708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8">
    <w:name w:val="Style38"/>
    <w:basedOn w:val="Normalny"/>
    <w:uiPriority w:val="99"/>
    <w:rsid w:val="00E4708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E47083"/>
    <w:pPr>
      <w:widowControl w:val="0"/>
      <w:autoSpaceDE w:val="0"/>
      <w:autoSpaceDN w:val="0"/>
      <w:adjustRightInd w:val="0"/>
      <w:spacing w:after="0" w:line="197" w:lineRule="exact"/>
      <w:jc w:val="right"/>
    </w:pPr>
    <w:rPr>
      <w:rFonts w:ascii="Times New Roman" w:eastAsiaTheme="minorEastAsia" w:hAnsi="Times New Roman" w:cs="Times New Roman"/>
      <w:sz w:val="24"/>
      <w:szCs w:val="24"/>
      <w:lang w:eastAsia="pl-PL"/>
    </w:rPr>
  </w:style>
  <w:style w:type="character" w:customStyle="1" w:styleId="FontStyle62">
    <w:name w:val="Font Style62"/>
    <w:basedOn w:val="Domylnaczcionkaakapitu"/>
    <w:uiPriority w:val="99"/>
    <w:rsid w:val="00E47083"/>
    <w:rPr>
      <w:rFonts w:ascii="Times New Roman" w:hAnsi="Times New Roman" w:cs="Times New Roman"/>
      <w:color w:val="000000"/>
      <w:sz w:val="16"/>
      <w:szCs w:val="16"/>
    </w:rPr>
  </w:style>
  <w:style w:type="character" w:customStyle="1" w:styleId="FontStyle63">
    <w:name w:val="Font Style63"/>
    <w:basedOn w:val="Domylnaczcionkaakapitu"/>
    <w:uiPriority w:val="99"/>
    <w:rsid w:val="00E47083"/>
    <w:rPr>
      <w:rFonts w:ascii="Times New Roman" w:hAnsi="Times New Roman" w:cs="Times New Roman"/>
      <w:b/>
      <w:bCs/>
      <w:color w:val="000000"/>
      <w:spacing w:val="-10"/>
      <w:sz w:val="16"/>
      <w:szCs w:val="16"/>
    </w:rPr>
  </w:style>
  <w:style w:type="character" w:customStyle="1" w:styleId="FontStyle64">
    <w:name w:val="Font Style64"/>
    <w:basedOn w:val="Domylnaczcionkaakapitu"/>
    <w:uiPriority w:val="99"/>
    <w:rsid w:val="00E47083"/>
    <w:rPr>
      <w:rFonts w:ascii="Times New Roman" w:hAnsi="Times New Roman" w:cs="Times New Roman"/>
      <w:color w:val="000000"/>
      <w:sz w:val="28"/>
      <w:szCs w:val="28"/>
    </w:rPr>
  </w:style>
  <w:style w:type="character" w:customStyle="1" w:styleId="FontStyle66">
    <w:name w:val="Font Style66"/>
    <w:basedOn w:val="Domylnaczcionkaakapitu"/>
    <w:uiPriority w:val="99"/>
    <w:rsid w:val="00E47083"/>
    <w:rPr>
      <w:rFonts w:ascii="Times New Roman" w:hAnsi="Times New Roman" w:cs="Times New Roman"/>
      <w:b/>
      <w:bCs/>
      <w:color w:val="000000"/>
      <w:sz w:val="18"/>
      <w:szCs w:val="18"/>
    </w:rPr>
  </w:style>
  <w:style w:type="paragraph" w:customStyle="1" w:styleId="Style13">
    <w:name w:val="Style13"/>
    <w:basedOn w:val="Normalny"/>
    <w:uiPriority w:val="99"/>
    <w:rsid w:val="005C2CA3"/>
    <w:pPr>
      <w:widowControl w:val="0"/>
      <w:autoSpaceDE w:val="0"/>
      <w:autoSpaceDN w:val="0"/>
      <w:adjustRightInd w:val="0"/>
      <w:spacing w:after="0" w:line="305" w:lineRule="exact"/>
      <w:ind w:hanging="269"/>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7C3B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3B04"/>
  </w:style>
  <w:style w:type="paragraph" w:styleId="Stopka">
    <w:name w:val="footer"/>
    <w:basedOn w:val="Normalny"/>
    <w:link w:val="StopkaZnak"/>
    <w:uiPriority w:val="99"/>
    <w:unhideWhenUsed/>
    <w:rsid w:val="007C3B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3B04"/>
  </w:style>
  <w:style w:type="paragraph" w:customStyle="1" w:styleId="Style1">
    <w:name w:val="Style1"/>
    <w:basedOn w:val="Normalny"/>
    <w:uiPriority w:val="99"/>
    <w:rsid w:val="007C3B0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AA74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7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416</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 Nak</cp:lastModifiedBy>
  <cp:revision>8</cp:revision>
  <cp:lastPrinted>2016-10-16T10:45:00Z</cp:lastPrinted>
  <dcterms:created xsi:type="dcterms:W3CDTF">2015-11-07T17:11:00Z</dcterms:created>
  <dcterms:modified xsi:type="dcterms:W3CDTF">2016-10-16T10:49:00Z</dcterms:modified>
</cp:coreProperties>
</file>