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BA0" w:rsidRPr="00573BA0" w:rsidRDefault="00573BA0" w:rsidP="00573BA0">
      <w:pPr>
        <w:pStyle w:val="Tekstprzypisudolnego"/>
        <w:jc w:val="center"/>
        <w:rPr>
          <w:b/>
          <w:sz w:val="22"/>
          <w:szCs w:val="22"/>
        </w:rPr>
      </w:pPr>
      <w:r w:rsidRPr="00573BA0">
        <w:rPr>
          <w:b/>
          <w:sz w:val="22"/>
          <w:szCs w:val="22"/>
        </w:rPr>
        <w:t>KOSZTY WG FAZ PRZEPŁYWU I MPK</w:t>
      </w:r>
    </w:p>
    <w:p w:rsidR="00573BA0" w:rsidRDefault="00573BA0" w:rsidP="00672C4B">
      <w:pPr>
        <w:pStyle w:val="Tekstprzypisudolnego"/>
        <w:jc w:val="both"/>
        <w:rPr>
          <w:sz w:val="22"/>
          <w:szCs w:val="22"/>
        </w:rPr>
      </w:pPr>
    </w:p>
    <w:p w:rsidR="00672C4B" w:rsidRDefault="00672C4B" w:rsidP="00672C4B">
      <w:pPr>
        <w:pStyle w:val="Tekstprzypisudolnego"/>
        <w:jc w:val="both"/>
        <w:rPr>
          <w:sz w:val="22"/>
          <w:szCs w:val="22"/>
        </w:rPr>
      </w:pPr>
      <w:r w:rsidRPr="00497758">
        <w:rPr>
          <w:sz w:val="22"/>
          <w:szCs w:val="22"/>
        </w:rPr>
        <w:t>Biorą</w:t>
      </w:r>
      <w:r>
        <w:rPr>
          <w:sz w:val="22"/>
          <w:szCs w:val="22"/>
        </w:rPr>
        <w:t>c</w:t>
      </w:r>
      <w:r w:rsidRPr="00497758">
        <w:rPr>
          <w:sz w:val="22"/>
          <w:szCs w:val="22"/>
        </w:rPr>
        <w:t xml:space="preserve"> pod uwagę </w:t>
      </w:r>
      <w:r w:rsidRPr="00497758">
        <w:rPr>
          <w:b/>
          <w:sz w:val="22"/>
          <w:szCs w:val="22"/>
        </w:rPr>
        <w:t>kryterium</w:t>
      </w:r>
      <w:r>
        <w:rPr>
          <w:sz w:val="22"/>
          <w:szCs w:val="22"/>
        </w:rPr>
        <w:t xml:space="preserve"> podziału kosztów </w:t>
      </w:r>
      <w:r w:rsidRPr="003804D9">
        <w:rPr>
          <w:b/>
          <w:sz w:val="22"/>
          <w:szCs w:val="22"/>
        </w:rPr>
        <w:t>według</w:t>
      </w:r>
      <w:r>
        <w:rPr>
          <w:sz w:val="22"/>
          <w:szCs w:val="22"/>
        </w:rPr>
        <w:t xml:space="preserve"> </w:t>
      </w:r>
      <w:r w:rsidRPr="00497758">
        <w:rPr>
          <w:b/>
          <w:sz w:val="22"/>
          <w:szCs w:val="22"/>
        </w:rPr>
        <w:t>faz przepływu</w:t>
      </w:r>
      <w:r>
        <w:rPr>
          <w:sz w:val="22"/>
          <w:szCs w:val="22"/>
        </w:rPr>
        <w:t xml:space="preserve"> wyróżnia się:</w:t>
      </w:r>
    </w:p>
    <w:p w:rsidR="00672C4B" w:rsidRDefault="00672C4B" w:rsidP="00672C4B">
      <w:pPr>
        <w:pStyle w:val="Tekstprzypisudolnego"/>
        <w:numPr>
          <w:ilvl w:val="0"/>
          <w:numId w:val="1"/>
        </w:numPr>
        <w:jc w:val="both"/>
        <w:rPr>
          <w:sz w:val="22"/>
          <w:szCs w:val="22"/>
        </w:rPr>
      </w:pPr>
      <w:r>
        <w:rPr>
          <w:sz w:val="22"/>
          <w:szCs w:val="22"/>
        </w:rPr>
        <w:t>koszty fazy zaopatrzenia,</w:t>
      </w:r>
    </w:p>
    <w:p w:rsidR="00672C4B" w:rsidRDefault="00672C4B" w:rsidP="00672C4B">
      <w:pPr>
        <w:pStyle w:val="Tekstprzypisudolnego"/>
        <w:numPr>
          <w:ilvl w:val="0"/>
          <w:numId w:val="1"/>
        </w:numPr>
        <w:jc w:val="both"/>
        <w:rPr>
          <w:sz w:val="22"/>
          <w:szCs w:val="22"/>
        </w:rPr>
      </w:pPr>
      <w:r>
        <w:rPr>
          <w:sz w:val="22"/>
          <w:szCs w:val="22"/>
        </w:rPr>
        <w:t>koszty fazy produkcji,</w:t>
      </w:r>
    </w:p>
    <w:p w:rsidR="00672C4B" w:rsidRDefault="00672C4B" w:rsidP="00672C4B">
      <w:pPr>
        <w:pStyle w:val="Tekstprzypisudolnego"/>
        <w:numPr>
          <w:ilvl w:val="0"/>
          <w:numId w:val="1"/>
        </w:numPr>
        <w:jc w:val="both"/>
        <w:rPr>
          <w:sz w:val="22"/>
          <w:szCs w:val="22"/>
        </w:rPr>
      </w:pPr>
      <w:r>
        <w:rPr>
          <w:sz w:val="22"/>
          <w:szCs w:val="22"/>
        </w:rPr>
        <w:t>koszty fazy dystrybucji,</w:t>
      </w:r>
    </w:p>
    <w:p w:rsidR="00672C4B" w:rsidRDefault="00672C4B" w:rsidP="00672C4B">
      <w:pPr>
        <w:pStyle w:val="Tekstprzypisudolnego"/>
        <w:numPr>
          <w:ilvl w:val="0"/>
          <w:numId w:val="1"/>
        </w:numPr>
        <w:jc w:val="both"/>
        <w:rPr>
          <w:sz w:val="22"/>
          <w:szCs w:val="22"/>
        </w:rPr>
      </w:pPr>
      <w:r>
        <w:rPr>
          <w:sz w:val="22"/>
          <w:szCs w:val="22"/>
        </w:rPr>
        <w:t>koszty fazy składowania i recyklingu odpadów.</w:t>
      </w:r>
    </w:p>
    <w:p w:rsidR="00672C4B" w:rsidRDefault="00672C4B" w:rsidP="00672C4B">
      <w:pPr>
        <w:pStyle w:val="Tekstprzypisudolnego"/>
        <w:jc w:val="both"/>
        <w:rPr>
          <w:sz w:val="22"/>
          <w:szCs w:val="22"/>
        </w:rPr>
      </w:pPr>
    </w:p>
    <w:p w:rsidR="006A5D1F" w:rsidRDefault="006A5D1F" w:rsidP="00672C4B">
      <w:pPr>
        <w:pStyle w:val="Tekstprzypisudolnego"/>
        <w:jc w:val="both"/>
        <w:rPr>
          <w:sz w:val="22"/>
          <w:szCs w:val="22"/>
        </w:rPr>
      </w:pPr>
      <w:r>
        <w:rPr>
          <w:sz w:val="22"/>
          <w:szCs w:val="22"/>
        </w:rPr>
        <w:t>C</w:t>
      </w:r>
      <w:r w:rsidRPr="006A5D1F">
        <w:rPr>
          <w:sz w:val="22"/>
          <w:szCs w:val="22"/>
        </w:rPr>
        <w:t xml:space="preserve">ałkowite koszty </w:t>
      </w:r>
      <w:r>
        <w:rPr>
          <w:sz w:val="22"/>
          <w:szCs w:val="22"/>
        </w:rPr>
        <w:t>logistyki będą wówczas algebraiczną sumą kosztów ujętych w poszczególnych fazach procesu logistycznego, co można przedstawić wzorem:</w:t>
      </w:r>
    </w:p>
    <w:p w:rsidR="006A5D1F" w:rsidRDefault="006A5D1F" w:rsidP="00672C4B">
      <w:pPr>
        <w:pStyle w:val="Tekstprzypisudolnego"/>
        <w:jc w:val="both"/>
        <w:rPr>
          <w:sz w:val="22"/>
          <w:szCs w:val="22"/>
        </w:rPr>
      </w:pPr>
    </w:p>
    <w:p w:rsidR="006A5D1F" w:rsidRPr="006A5D1F" w:rsidRDefault="006A5D1F" w:rsidP="00672C4B">
      <w:pPr>
        <w:pStyle w:val="Tekstprzypisudolnego"/>
        <w:jc w:val="both"/>
        <w:rPr>
          <w:rFonts w:eastAsiaTheme="minorEastAsia"/>
          <w:sz w:val="22"/>
          <w:szCs w:val="22"/>
        </w:rPr>
      </w:pPr>
      <m:oMathPara>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L</m:t>
              </m:r>
            </m:sub>
          </m:sSub>
          <m:r>
            <w:rPr>
              <w:rFonts w:ascii="Cambria Math" w:hAnsi="Cambria Math"/>
              <w:sz w:val="22"/>
              <w:szCs w:val="22"/>
            </w:rPr>
            <m:t xml:space="preserve"> = </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LZ</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LP</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LD</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LO</m:t>
              </m:r>
            </m:sub>
          </m:sSub>
        </m:oMath>
      </m:oMathPara>
    </w:p>
    <w:p w:rsidR="006A5D1F" w:rsidRDefault="006A5D1F" w:rsidP="00672C4B">
      <w:pPr>
        <w:pStyle w:val="Tekstprzypisudolnego"/>
        <w:jc w:val="both"/>
        <w:rPr>
          <w:rFonts w:eastAsiaTheme="minorEastAsia"/>
          <w:sz w:val="22"/>
          <w:szCs w:val="22"/>
        </w:rPr>
      </w:pPr>
    </w:p>
    <w:p w:rsidR="006A5D1F" w:rsidRDefault="006A5D1F" w:rsidP="00672C4B">
      <w:pPr>
        <w:pStyle w:val="Tekstprzypisudolnego"/>
        <w:jc w:val="both"/>
        <w:rPr>
          <w:rFonts w:eastAsiaTheme="minorEastAsia"/>
          <w:sz w:val="22"/>
          <w:szCs w:val="22"/>
        </w:rPr>
      </w:pPr>
      <w:r>
        <w:rPr>
          <w:rFonts w:eastAsiaTheme="minorEastAsia"/>
          <w:sz w:val="22"/>
          <w:szCs w:val="22"/>
        </w:rPr>
        <w:t>K</w:t>
      </w:r>
      <w:r w:rsidRPr="006A5D1F">
        <w:rPr>
          <w:rFonts w:eastAsiaTheme="minorEastAsia"/>
          <w:sz w:val="22"/>
          <w:szCs w:val="22"/>
          <w:vertAlign w:val="subscript"/>
        </w:rPr>
        <w:t>L</w:t>
      </w:r>
      <w:r>
        <w:rPr>
          <w:rFonts w:eastAsiaTheme="minorEastAsia"/>
          <w:sz w:val="22"/>
          <w:szCs w:val="22"/>
        </w:rPr>
        <w:t xml:space="preserve"> – całkowite koszty logistyki</w:t>
      </w:r>
    </w:p>
    <w:p w:rsidR="006A5D1F" w:rsidRDefault="006A5D1F" w:rsidP="00672C4B">
      <w:pPr>
        <w:pStyle w:val="Tekstprzypisudolnego"/>
        <w:jc w:val="both"/>
        <w:rPr>
          <w:rFonts w:eastAsiaTheme="minorEastAsia"/>
          <w:sz w:val="22"/>
          <w:szCs w:val="22"/>
        </w:rPr>
      </w:pPr>
      <w:r>
        <w:rPr>
          <w:rFonts w:eastAsiaTheme="minorEastAsia"/>
          <w:sz w:val="22"/>
          <w:szCs w:val="22"/>
        </w:rPr>
        <w:t>K</w:t>
      </w:r>
      <w:r w:rsidRPr="006A5D1F">
        <w:rPr>
          <w:rFonts w:eastAsiaTheme="minorEastAsia"/>
          <w:sz w:val="22"/>
          <w:szCs w:val="22"/>
          <w:vertAlign w:val="subscript"/>
        </w:rPr>
        <w:t>LZ</w:t>
      </w:r>
      <w:r>
        <w:rPr>
          <w:rFonts w:eastAsiaTheme="minorEastAsia"/>
          <w:sz w:val="22"/>
          <w:szCs w:val="22"/>
        </w:rPr>
        <w:t xml:space="preserve"> – koszty logistyki fazy zaopatrzenia</w:t>
      </w:r>
    </w:p>
    <w:p w:rsidR="006A5D1F" w:rsidRDefault="006A5D1F" w:rsidP="00672C4B">
      <w:pPr>
        <w:pStyle w:val="Tekstprzypisudolnego"/>
        <w:jc w:val="both"/>
        <w:rPr>
          <w:rFonts w:eastAsiaTheme="minorEastAsia"/>
          <w:sz w:val="22"/>
          <w:szCs w:val="22"/>
        </w:rPr>
      </w:pPr>
      <w:r>
        <w:rPr>
          <w:rFonts w:eastAsiaTheme="minorEastAsia"/>
          <w:sz w:val="22"/>
          <w:szCs w:val="22"/>
        </w:rPr>
        <w:t>K</w:t>
      </w:r>
      <w:r w:rsidRPr="006A5D1F">
        <w:rPr>
          <w:rFonts w:eastAsiaTheme="minorEastAsia"/>
          <w:sz w:val="22"/>
          <w:szCs w:val="22"/>
          <w:vertAlign w:val="subscript"/>
        </w:rPr>
        <w:t>LP</w:t>
      </w:r>
      <w:r>
        <w:rPr>
          <w:rFonts w:eastAsiaTheme="minorEastAsia"/>
          <w:sz w:val="22"/>
          <w:szCs w:val="22"/>
        </w:rPr>
        <w:t xml:space="preserve"> – </w:t>
      </w:r>
      <w:r>
        <w:rPr>
          <w:rFonts w:eastAsiaTheme="minorEastAsia"/>
          <w:sz w:val="22"/>
          <w:szCs w:val="22"/>
        </w:rPr>
        <w:t>koszty</w:t>
      </w:r>
      <w:r>
        <w:rPr>
          <w:rFonts w:eastAsiaTheme="minorEastAsia"/>
          <w:sz w:val="22"/>
          <w:szCs w:val="22"/>
        </w:rPr>
        <w:t xml:space="preserve"> </w:t>
      </w:r>
      <w:r>
        <w:rPr>
          <w:rFonts w:eastAsiaTheme="minorEastAsia"/>
          <w:sz w:val="22"/>
          <w:szCs w:val="22"/>
        </w:rPr>
        <w:t>logistyki fazy</w:t>
      </w:r>
      <w:r>
        <w:rPr>
          <w:rFonts w:eastAsiaTheme="minorEastAsia"/>
          <w:sz w:val="22"/>
          <w:szCs w:val="22"/>
        </w:rPr>
        <w:t xml:space="preserve"> produkcji</w:t>
      </w:r>
    </w:p>
    <w:p w:rsidR="006A5D1F" w:rsidRDefault="006A5D1F" w:rsidP="00672C4B">
      <w:pPr>
        <w:pStyle w:val="Tekstprzypisudolnego"/>
        <w:jc w:val="both"/>
        <w:rPr>
          <w:rFonts w:eastAsiaTheme="minorEastAsia"/>
          <w:sz w:val="22"/>
          <w:szCs w:val="22"/>
        </w:rPr>
      </w:pPr>
      <w:r>
        <w:rPr>
          <w:rFonts w:eastAsiaTheme="minorEastAsia"/>
          <w:sz w:val="22"/>
          <w:szCs w:val="22"/>
        </w:rPr>
        <w:t>K</w:t>
      </w:r>
      <w:r w:rsidRPr="006A5D1F">
        <w:rPr>
          <w:rFonts w:eastAsiaTheme="minorEastAsia"/>
          <w:sz w:val="22"/>
          <w:szCs w:val="22"/>
          <w:vertAlign w:val="subscript"/>
        </w:rPr>
        <w:t>LD</w:t>
      </w:r>
      <w:r>
        <w:rPr>
          <w:rFonts w:eastAsiaTheme="minorEastAsia"/>
          <w:sz w:val="22"/>
          <w:szCs w:val="22"/>
        </w:rPr>
        <w:t xml:space="preserve"> – </w:t>
      </w:r>
      <w:r>
        <w:rPr>
          <w:rFonts w:eastAsiaTheme="minorEastAsia"/>
          <w:sz w:val="22"/>
          <w:szCs w:val="22"/>
        </w:rPr>
        <w:t>koszty</w:t>
      </w:r>
      <w:r>
        <w:rPr>
          <w:rFonts w:eastAsiaTheme="minorEastAsia"/>
          <w:sz w:val="22"/>
          <w:szCs w:val="22"/>
        </w:rPr>
        <w:t xml:space="preserve"> </w:t>
      </w:r>
      <w:r>
        <w:rPr>
          <w:rFonts w:eastAsiaTheme="minorEastAsia"/>
          <w:sz w:val="22"/>
          <w:szCs w:val="22"/>
        </w:rPr>
        <w:t>logistyki fazy</w:t>
      </w:r>
      <w:r>
        <w:rPr>
          <w:rFonts w:eastAsiaTheme="minorEastAsia"/>
          <w:sz w:val="22"/>
          <w:szCs w:val="22"/>
        </w:rPr>
        <w:t xml:space="preserve"> dystrybucji</w:t>
      </w:r>
    </w:p>
    <w:p w:rsidR="006A5D1F" w:rsidRPr="006A5D1F" w:rsidRDefault="006A5D1F" w:rsidP="00672C4B">
      <w:pPr>
        <w:pStyle w:val="Tekstprzypisudolnego"/>
        <w:jc w:val="both"/>
        <w:rPr>
          <w:sz w:val="22"/>
          <w:szCs w:val="22"/>
        </w:rPr>
      </w:pPr>
      <w:r>
        <w:rPr>
          <w:rFonts w:eastAsiaTheme="minorEastAsia"/>
          <w:sz w:val="22"/>
          <w:szCs w:val="22"/>
        </w:rPr>
        <w:t>K</w:t>
      </w:r>
      <w:bookmarkStart w:id="0" w:name="_GoBack"/>
      <w:r w:rsidRPr="006A5D1F">
        <w:rPr>
          <w:rFonts w:eastAsiaTheme="minorEastAsia"/>
          <w:sz w:val="22"/>
          <w:szCs w:val="22"/>
          <w:vertAlign w:val="subscript"/>
        </w:rPr>
        <w:t>LO</w:t>
      </w:r>
      <w:bookmarkEnd w:id="0"/>
      <w:r>
        <w:rPr>
          <w:rFonts w:eastAsiaTheme="minorEastAsia"/>
          <w:sz w:val="22"/>
          <w:szCs w:val="22"/>
        </w:rPr>
        <w:t xml:space="preserve"> – </w:t>
      </w:r>
      <w:r>
        <w:rPr>
          <w:rFonts w:eastAsiaTheme="minorEastAsia"/>
          <w:sz w:val="22"/>
          <w:szCs w:val="22"/>
        </w:rPr>
        <w:t>koszty</w:t>
      </w:r>
      <w:r>
        <w:rPr>
          <w:rFonts w:eastAsiaTheme="minorEastAsia"/>
          <w:sz w:val="22"/>
          <w:szCs w:val="22"/>
        </w:rPr>
        <w:t xml:space="preserve"> </w:t>
      </w:r>
      <w:r>
        <w:rPr>
          <w:rFonts w:eastAsiaTheme="minorEastAsia"/>
          <w:sz w:val="22"/>
          <w:szCs w:val="22"/>
        </w:rPr>
        <w:t>logistyki fazy</w:t>
      </w:r>
      <w:r>
        <w:rPr>
          <w:rFonts w:eastAsiaTheme="minorEastAsia"/>
          <w:sz w:val="22"/>
          <w:szCs w:val="22"/>
        </w:rPr>
        <w:t xml:space="preserve"> </w:t>
      </w:r>
      <w:r>
        <w:rPr>
          <w:sz w:val="22"/>
          <w:szCs w:val="22"/>
        </w:rPr>
        <w:t>składowania i recyklingu odpadów</w:t>
      </w:r>
    </w:p>
    <w:p w:rsidR="006A5D1F" w:rsidRDefault="006A5D1F" w:rsidP="00672C4B">
      <w:pPr>
        <w:pStyle w:val="Tekstprzypisudolnego"/>
        <w:jc w:val="both"/>
        <w:rPr>
          <w:sz w:val="22"/>
          <w:szCs w:val="22"/>
          <w:u w:val="single"/>
        </w:rPr>
      </w:pPr>
    </w:p>
    <w:p w:rsidR="006A5D1F" w:rsidRDefault="006A5D1F" w:rsidP="00672C4B">
      <w:pPr>
        <w:pStyle w:val="Tekstprzypisudolnego"/>
        <w:jc w:val="both"/>
        <w:rPr>
          <w:sz w:val="22"/>
          <w:szCs w:val="22"/>
          <w:u w:val="single"/>
        </w:rPr>
      </w:pPr>
    </w:p>
    <w:p w:rsidR="00672C4B" w:rsidRDefault="00672C4B" w:rsidP="00672C4B">
      <w:pPr>
        <w:pStyle w:val="Tekstprzypisudolnego"/>
        <w:jc w:val="both"/>
        <w:rPr>
          <w:sz w:val="22"/>
          <w:szCs w:val="22"/>
        </w:rPr>
      </w:pPr>
      <w:r w:rsidRPr="00743633">
        <w:rPr>
          <w:sz w:val="22"/>
          <w:szCs w:val="22"/>
          <w:u w:val="single"/>
        </w:rPr>
        <w:t>Koszty</w:t>
      </w:r>
      <w:r>
        <w:rPr>
          <w:sz w:val="22"/>
          <w:szCs w:val="22"/>
          <w:u w:val="single"/>
        </w:rPr>
        <w:t xml:space="preserve"> logistyczne</w:t>
      </w:r>
      <w:r w:rsidRPr="00743633">
        <w:rPr>
          <w:sz w:val="22"/>
          <w:szCs w:val="22"/>
          <w:u w:val="single"/>
        </w:rPr>
        <w:t xml:space="preserve"> fazy zaopatrzenia</w:t>
      </w:r>
      <w:r>
        <w:rPr>
          <w:sz w:val="22"/>
          <w:szCs w:val="22"/>
        </w:rPr>
        <w:t xml:space="preserve"> obejmują koszty związane z organizacją i realizacją dostaw oraz utrzymaniem zapasów materiałowych. Zalicza się do nich koszty fizycznego przepływu materiałów od dostawców do magazynów, koszty transportu, koszty kontroli, koszty organizacji zamówień, koszty planowania i kierowania procesem zaopatrzenia, koszty obsługi procesów informatycznych związanych z przepływem materiałów.</w:t>
      </w:r>
    </w:p>
    <w:p w:rsidR="00672C4B" w:rsidRDefault="00672C4B" w:rsidP="00672C4B">
      <w:pPr>
        <w:pStyle w:val="Tekstprzypisudolnego"/>
        <w:jc w:val="both"/>
        <w:rPr>
          <w:sz w:val="22"/>
          <w:szCs w:val="22"/>
        </w:rPr>
      </w:pPr>
    </w:p>
    <w:p w:rsidR="00672C4B" w:rsidRDefault="00672C4B" w:rsidP="00672C4B">
      <w:pPr>
        <w:pStyle w:val="Tekstprzypisudolnego"/>
        <w:jc w:val="both"/>
        <w:rPr>
          <w:sz w:val="22"/>
          <w:szCs w:val="22"/>
        </w:rPr>
      </w:pPr>
      <w:r w:rsidRPr="00743633">
        <w:rPr>
          <w:sz w:val="22"/>
          <w:szCs w:val="22"/>
          <w:u w:val="single"/>
        </w:rPr>
        <w:t xml:space="preserve">Koszty </w:t>
      </w:r>
      <w:r>
        <w:rPr>
          <w:sz w:val="22"/>
          <w:szCs w:val="22"/>
          <w:u w:val="single"/>
        </w:rPr>
        <w:t xml:space="preserve">logistyczne </w:t>
      </w:r>
      <w:r w:rsidRPr="00743633">
        <w:rPr>
          <w:sz w:val="22"/>
          <w:szCs w:val="22"/>
          <w:u w:val="single"/>
        </w:rPr>
        <w:t>fazy produkcji</w:t>
      </w:r>
      <w:r>
        <w:rPr>
          <w:sz w:val="22"/>
          <w:szCs w:val="22"/>
        </w:rPr>
        <w:t xml:space="preserve"> charakterystyczne są dla przedsiębiorstw produkcyjnych i dotyczą wewnątrzzakładowych przepływów materiałów, półproduktów i produktów gotowych. Należą tu koszty fizycznego przepływu materiałów miedzy gniazdami technologicznymi, koszty gromadzenia i utrzymania zapasów gwarantujących ciągłość procesów wytwórczych, koszty gromadzenia i utrzymywania zapasów materiałów, koszty przetwarzania informacji sterujących procesem przepływu materiałów i produktów wewnątrz przedsiębiorstwa.</w:t>
      </w:r>
    </w:p>
    <w:p w:rsidR="00672C4B" w:rsidRDefault="00672C4B" w:rsidP="00672C4B">
      <w:pPr>
        <w:pStyle w:val="Tekstprzypisudolnego"/>
        <w:jc w:val="both"/>
        <w:rPr>
          <w:sz w:val="22"/>
          <w:szCs w:val="22"/>
        </w:rPr>
      </w:pPr>
    </w:p>
    <w:p w:rsidR="00672C4B" w:rsidRDefault="00672C4B" w:rsidP="00672C4B">
      <w:pPr>
        <w:pStyle w:val="Tekstprzypisudolnego"/>
        <w:jc w:val="both"/>
        <w:rPr>
          <w:sz w:val="22"/>
          <w:szCs w:val="22"/>
        </w:rPr>
      </w:pPr>
      <w:r w:rsidRPr="008443D7">
        <w:rPr>
          <w:sz w:val="22"/>
          <w:szCs w:val="22"/>
          <w:u w:val="single"/>
        </w:rPr>
        <w:t>Koszty logistyczne fazy dystrybucji</w:t>
      </w:r>
      <w:r>
        <w:rPr>
          <w:sz w:val="22"/>
          <w:szCs w:val="22"/>
        </w:rPr>
        <w:t xml:space="preserve"> powstają w wyniku planowania, realizacji i kontroli przepływu produktów gotowych od producenta na rynek, do użytkownika lub konsumenta. Obejmują między innymi: koszty transportu, koszty użytkowania magazynów, koszty przetwarzania informacji, koszty opakowań, koszty zamrożenia zapasów w magazynach.</w:t>
      </w:r>
    </w:p>
    <w:p w:rsidR="00672C4B" w:rsidRDefault="00672C4B" w:rsidP="00672C4B">
      <w:pPr>
        <w:pStyle w:val="Tekstprzypisudolnego"/>
        <w:jc w:val="both"/>
        <w:rPr>
          <w:sz w:val="22"/>
          <w:szCs w:val="22"/>
        </w:rPr>
      </w:pPr>
    </w:p>
    <w:p w:rsidR="00672C4B" w:rsidRPr="00497758" w:rsidRDefault="00672C4B" w:rsidP="00672C4B">
      <w:pPr>
        <w:pStyle w:val="Tekstprzypisudolnego"/>
        <w:jc w:val="both"/>
        <w:rPr>
          <w:sz w:val="22"/>
          <w:szCs w:val="22"/>
        </w:rPr>
      </w:pPr>
      <w:r>
        <w:rPr>
          <w:sz w:val="22"/>
          <w:szCs w:val="22"/>
        </w:rPr>
        <w:t xml:space="preserve">Wśród </w:t>
      </w:r>
      <w:r w:rsidRPr="00A05969">
        <w:rPr>
          <w:sz w:val="22"/>
          <w:szCs w:val="22"/>
          <w:u w:val="single"/>
        </w:rPr>
        <w:t>kosztów logistycznych fazy składowania i recyklingu odpadów</w:t>
      </w:r>
      <w:r>
        <w:rPr>
          <w:sz w:val="22"/>
          <w:szCs w:val="22"/>
        </w:rPr>
        <w:t xml:space="preserve"> wyróżnia się np. koszty gromadzenia odpadów, koszty transportu odpadów, koszty transportu odpadów, koszty utylizacji odpadów, koszty składowania odpadów, a także koszty procesów informacyjnych służących gospodarce odpadowej.   </w:t>
      </w:r>
    </w:p>
    <w:p w:rsidR="009351CC" w:rsidRDefault="009351CC"/>
    <w:p w:rsidR="00A972FF" w:rsidRDefault="00A972FF" w:rsidP="00A972FF">
      <w:pPr>
        <w:spacing w:after="0" w:line="240" w:lineRule="auto"/>
        <w:jc w:val="both"/>
      </w:pPr>
      <w:r>
        <w:t xml:space="preserve">Fazowy przekrój kosztów logistycznych może pokrywać się z często stosowanym w praktyce podziałem kosztów </w:t>
      </w:r>
      <w:r w:rsidRPr="003804D9">
        <w:rPr>
          <w:b/>
        </w:rPr>
        <w:t>według miejsc ich powstawania</w:t>
      </w:r>
      <w:r>
        <w:t>, jeśli określonym fazom przepływu odpowiadają wyodrębnione struktury organizacyjne jednostki gospodarczej. MPK stanowi wyodrębnione miejsce ewidencji kosztów tworzone w celu kontroli i rozliczania kosztów oraz sterowania gospodarnością w miejscu, w którym powstają koszty (magazyn, dział produkcji, dział zaopatrzenia). Umożliwia to analizę źródła powstawania kosztów w powiązaniu z lokalizacją kosztów. Organizacja ewidencji kosztów w oparciu o MPK umożliwia:</w:t>
      </w:r>
    </w:p>
    <w:p w:rsidR="00A972FF" w:rsidRDefault="00A972FF" w:rsidP="00A972FF">
      <w:pPr>
        <w:pStyle w:val="Akapitzlist"/>
        <w:numPr>
          <w:ilvl w:val="0"/>
          <w:numId w:val="2"/>
        </w:numPr>
        <w:spacing w:after="0" w:line="240" w:lineRule="auto"/>
        <w:jc w:val="both"/>
      </w:pPr>
      <w:r>
        <w:t>przypisanie kosztów do miejsca (stanowiska pracy, działu),</w:t>
      </w:r>
    </w:p>
    <w:p w:rsidR="00A972FF" w:rsidRDefault="00A972FF" w:rsidP="00A972FF">
      <w:pPr>
        <w:pStyle w:val="Akapitzlist"/>
        <w:numPr>
          <w:ilvl w:val="0"/>
          <w:numId w:val="2"/>
        </w:numPr>
        <w:spacing w:after="0" w:line="240" w:lineRule="auto"/>
        <w:jc w:val="both"/>
      </w:pPr>
      <w:r>
        <w:lastRenderedPageBreak/>
        <w:t>normowanie kosztów dla komórki organizacyjnej,</w:t>
      </w:r>
    </w:p>
    <w:p w:rsidR="00A972FF" w:rsidRDefault="00A972FF" w:rsidP="00A972FF">
      <w:pPr>
        <w:pStyle w:val="Akapitzlist"/>
        <w:numPr>
          <w:ilvl w:val="0"/>
          <w:numId w:val="2"/>
        </w:numPr>
        <w:spacing w:after="0" w:line="240" w:lineRule="auto"/>
        <w:jc w:val="both"/>
      </w:pPr>
      <w:r>
        <w:t>analizę odchyleń i obserwację trendów kosztów dla poszczególnych MPK,</w:t>
      </w:r>
    </w:p>
    <w:p w:rsidR="00A972FF" w:rsidRDefault="00A972FF" w:rsidP="00A972FF">
      <w:pPr>
        <w:pStyle w:val="Akapitzlist"/>
        <w:numPr>
          <w:ilvl w:val="0"/>
          <w:numId w:val="2"/>
        </w:numPr>
        <w:spacing w:after="0" w:line="240" w:lineRule="auto"/>
        <w:jc w:val="both"/>
      </w:pPr>
      <w:r>
        <w:t>planowanie rzeczowe i budżetowanie kosztów np. dla komórki organizacyjnej</w:t>
      </w:r>
    </w:p>
    <w:p w:rsidR="00C860D2" w:rsidRDefault="00C860D2" w:rsidP="00DD54EC">
      <w:pPr>
        <w:spacing w:after="0" w:line="240" w:lineRule="auto"/>
        <w:jc w:val="both"/>
      </w:pPr>
    </w:p>
    <w:p w:rsidR="008167E4" w:rsidRDefault="00C860D2" w:rsidP="00DD54EC">
      <w:pPr>
        <w:spacing w:after="0" w:line="240" w:lineRule="auto"/>
        <w:jc w:val="both"/>
      </w:pPr>
      <w:r>
        <w:t>Układ funkcjonalny MPK, grupujący koszty stosownie do stanowisk pracy, komórek organizacyjnych bądź realizowanych funkcji, ma na celu stworzenie warunków do wewnętrznej analizy kosztów oraz ustalenia osób odpowiedzialnych za ich wysokość. Układ taki jest często nazywany funkcjonalnym, ponieważ miejscami powstawania kosztów są określone funkcje dotyczące przedsiębiorstwa jako całości.</w:t>
      </w:r>
    </w:p>
    <w:p w:rsidR="00C860D2" w:rsidRDefault="00C860D2" w:rsidP="00DD54EC">
      <w:pPr>
        <w:spacing w:after="0" w:line="240" w:lineRule="auto"/>
        <w:jc w:val="both"/>
      </w:pPr>
      <w:r>
        <w:t xml:space="preserve">MPK może być stanowisko pracy lub grupa stanowisk. </w:t>
      </w:r>
      <w:r w:rsidR="008D1750">
        <w:t>Jeżeli chcemy śledzić zależność kosztów od poziomu obrotu magazynowego, rodzaju produktu, w poszczególnych strefach magazynu</w:t>
      </w:r>
      <w:r w:rsidR="000863DC">
        <w:t xml:space="preserve"> – przyjęć, składowania, kompletacji i wydań – każda ze stref stanowić będzie odrębne MPK, a magazyn będzie traktowany jako centrum kosztów. Kierownik magazynu jest jednocześnie kierownikiem centrum kosztów i zarządza działaniami, metodami pracy, a także stosuje odpowiednią technologię magazynowania w celu obniżenia kosztów. Controlling logistyki z wykorzystaniem organizacji MPK i centrów kosztów prowadzi do większej odpowiedzialności za podejmowane decyzje i umożliwia precyzyjne wskazanie konsekwencji tych decyzji. </w:t>
      </w:r>
    </w:p>
    <w:p w:rsidR="00E95CA0" w:rsidRDefault="008465C7" w:rsidP="00DD54EC">
      <w:pPr>
        <w:spacing w:after="0" w:line="240" w:lineRule="auto"/>
        <w:jc w:val="both"/>
      </w:pPr>
      <w:r>
        <w:t>Podjęcie decyzji budowania celowego zapasu</w:t>
      </w:r>
      <w:r w:rsidR="00166137">
        <w:t xml:space="preserve"> na potrzeby przyszłego szczytu popytu będzie powiązane ze świadomym wzrostem kosztów w strefie przyjęć i składowania w magazynie,                          a kierownik centrum kosztów będzie musiał ten fakt uwzględnić w budżecie magazynu. </w:t>
      </w:r>
    </w:p>
    <w:p w:rsidR="008167E4" w:rsidRDefault="008167E4" w:rsidP="00DD54EC">
      <w:pPr>
        <w:spacing w:after="0" w:line="240" w:lineRule="auto"/>
        <w:jc w:val="both"/>
      </w:pPr>
    </w:p>
    <w:p w:rsidR="00D72C73" w:rsidRDefault="00D72C73" w:rsidP="00DD54EC">
      <w:pPr>
        <w:spacing w:after="0" w:line="240" w:lineRule="auto"/>
        <w:jc w:val="both"/>
      </w:pPr>
      <w:r>
        <w:t>Powiązanie MPK w centra kosztów w ramach obszarów funkcyjnych kosztów przedsiębiorstwa.</w:t>
      </w:r>
    </w:p>
    <w:tbl>
      <w:tblPr>
        <w:tblStyle w:val="Tabela-Siatka"/>
        <w:tblW w:w="0" w:type="auto"/>
        <w:tblLook w:val="04A0" w:firstRow="1" w:lastRow="0" w:firstColumn="1" w:lastColumn="0" w:noHBand="0" w:noVBand="1"/>
      </w:tblPr>
      <w:tblGrid>
        <w:gridCol w:w="3070"/>
        <w:gridCol w:w="3071"/>
        <w:gridCol w:w="3071"/>
      </w:tblGrid>
      <w:tr w:rsidR="00136A9C" w:rsidTr="00136A9C">
        <w:tc>
          <w:tcPr>
            <w:tcW w:w="3070" w:type="dxa"/>
          </w:tcPr>
          <w:p w:rsidR="00136A9C" w:rsidRPr="00EE32F7" w:rsidRDefault="00136A9C" w:rsidP="00EE32F7">
            <w:pPr>
              <w:jc w:val="center"/>
              <w:rPr>
                <w:b/>
              </w:rPr>
            </w:pPr>
            <w:r w:rsidRPr="00EE32F7">
              <w:rPr>
                <w:b/>
              </w:rPr>
              <w:t>Obszar kosztów</w:t>
            </w:r>
          </w:p>
        </w:tc>
        <w:tc>
          <w:tcPr>
            <w:tcW w:w="3071" w:type="dxa"/>
          </w:tcPr>
          <w:p w:rsidR="00136A9C" w:rsidRPr="00EE32F7" w:rsidRDefault="00136A9C" w:rsidP="00EE32F7">
            <w:pPr>
              <w:jc w:val="center"/>
              <w:rPr>
                <w:b/>
              </w:rPr>
            </w:pPr>
            <w:r w:rsidRPr="00EE32F7">
              <w:rPr>
                <w:b/>
              </w:rPr>
              <w:t>Centrum kosztów</w:t>
            </w:r>
          </w:p>
        </w:tc>
        <w:tc>
          <w:tcPr>
            <w:tcW w:w="3071" w:type="dxa"/>
          </w:tcPr>
          <w:p w:rsidR="00136A9C" w:rsidRPr="00EE32F7" w:rsidRDefault="00136A9C" w:rsidP="00EE32F7">
            <w:pPr>
              <w:jc w:val="center"/>
              <w:rPr>
                <w:b/>
              </w:rPr>
            </w:pPr>
            <w:r w:rsidRPr="00EE32F7">
              <w:rPr>
                <w:b/>
              </w:rPr>
              <w:t>MPK</w:t>
            </w:r>
          </w:p>
        </w:tc>
      </w:tr>
      <w:tr w:rsidR="00EE32F7" w:rsidTr="00136A9C">
        <w:tc>
          <w:tcPr>
            <w:tcW w:w="3070" w:type="dxa"/>
            <w:vMerge w:val="restart"/>
          </w:tcPr>
          <w:p w:rsidR="00EE32F7" w:rsidRDefault="00EE32F7" w:rsidP="00DD54EC">
            <w:pPr>
              <w:jc w:val="both"/>
            </w:pPr>
            <w:r>
              <w:t xml:space="preserve">Produkcja </w:t>
            </w:r>
          </w:p>
        </w:tc>
        <w:tc>
          <w:tcPr>
            <w:tcW w:w="3071" w:type="dxa"/>
          </w:tcPr>
          <w:p w:rsidR="00EE32F7" w:rsidRDefault="00EE32F7" w:rsidP="00DD54EC">
            <w:pPr>
              <w:jc w:val="both"/>
            </w:pPr>
            <w:r>
              <w:t>Konstrukcja i rozwój</w:t>
            </w:r>
          </w:p>
        </w:tc>
        <w:tc>
          <w:tcPr>
            <w:tcW w:w="3071" w:type="dxa"/>
          </w:tcPr>
          <w:p w:rsidR="00EE32F7" w:rsidRDefault="00EE32F7" w:rsidP="00DD54EC">
            <w:pPr>
              <w:jc w:val="both"/>
            </w:pPr>
            <w:r>
              <w:t>Dział konstrukcyjny</w:t>
            </w:r>
          </w:p>
          <w:p w:rsidR="00EE32F7" w:rsidRDefault="00EE32F7" w:rsidP="00DD54EC">
            <w:pPr>
              <w:jc w:val="both"/>
            </w:pPr>
            <w:r>
              <w:t>Dział badań i rozwoju</w:t>
            </w:r>
          </w:p>
        </w:tc>
      </w:tr>
      <w:tr w:rsidR="00EE32F7" w:rsidTr="00136A9C">
        <w:tc>
          <w:tcPr>
            <w:tcW w:w="3070" w:type="dxa"/>
            <w:vMerge/>
          </w:tcPr>
          <w:p w:rsidR="00EE32F7" w:rsidRDefault="00EE32F7" w:rsidP="00DD54EC">
            <w:pPr>
              <w:jc w:val="both"/>
            </w:pPr>
          </w:p>
        </w:tc>
        <w:tc>
          <w:tcPr>
            <w:tcW w:w="3071" w:type="dxa"/>
          </w:tcPr>
          <w:p w:rsidR="00EE32F7" w:rsidRDefault="00EE32F7" w:rsidP="00DD54EC">
            <w:pPr>
              <w:jc w:val="both"/>
            </w:pPr>
            <w:r>
              <w:t>Przygotowanie produkcji</w:t>
            </w:r>
          </w:p>
        </w:tc>
        <w:tc>
          <w:tcPr>
            <w:tcW w:w="3071" w:type="dxa"/>
          </w:tcPr>
          <w:p w:rsidR="00EE32F7" w:rsidRDefault="00EE32F7" w:rsidP="00DD54EC">
            <w:pPr>
              <w:jc w:val="both"/>
            </w:pPr>
            <w:r>
              <w:t>Planowanie produkcji</w:t>
            </w:r>
          </w:p>
          <w:p w:rsidR="00EE32F7" w:rsidRDefault="00EE32F7" w:rsidP="00DD54EC">
            <w:pPr>
              <w:jc w:val="both"/>
            </w:pPr>
            <w:r>
              <w:t>Sterowanie produkcją</w:t>
            </w:r>
          </w:p>
        </w:tc>
      </w:tr>
      <w:tr w:rsidR="00EE32F7" w:rsidTr="00136A9C">
        <w:tc>
          <w:tcPr>
            <w:tcW w:w="3070" w:type="dxa"/>
            <w:vMerge/>
          </w:tcPr>
          <w:p w:rsidR="00EE32F7" w:rsidRDefault="00EE32F7" w:rsidP="00DD54EC">
            <w:pPr>
              <w:jc w:val="both"/>
            </w:pPr>
          </w:p>
        </w:tc>
        <w:tc>
          <w:tcPr>
            <w:tcW w:w="3071" w:type="dxa"/>
          </w:tcPr>
          <w:p w:rsidR="00EE32F7" w:rsidRDefault="00EE32F7" w:rsidP="00DD54EC">
            <w:pPr>
              <w:jc w:val="both"/>
            </w:pPr>
            <w:r>
              <w:t>Obróbka</w:t>
            </w:r>
          </w:p>
        </w:tc>
        <w:tc>
          <w:tcPr>
            <w:tcW w:w="3071" w:type="dxa"/>
          </w:tcPr>
          <w:p w:rsidR="00EE32F7" w:rsidRDefault="00EE32F7" w:rsidP="00DD54EC">
            <w:pPr>
              <w:jc w:val="both"/>
            </w:pPr>
            <w:r>
              <w:t xml:space="preserve">Wiercenie </w:t>
            </w:r>
          </w:p>
          <w:p w:rsidR="00EE32F7" w:rsidRDefault="00EE32F7" w:rsidP="00DD54EC">
            <w:pPr>
              <w:jc w:val="both"/>
            </w:pPr>
            <w:r>
              <w:t xml:space="preserve">Szlifowanie </w:t>
            </w:r>
          </w:p>
          <w:p w:rsidR="00EE32F7" w:rsidRDefault="00EE32F7" w:rsidP="00DD54EC">
            <w:pPr>
              <w:jc w:val="both"/>
            </w:pPr>
            <w:r>
              <w:t xml:space="preserve">Spawanie </w:t>
            </w:r>
          </w:p>
          <w:p w:rsidR="00EE32F7" w:rsidRDefault="00EE32F7" w:rsidP="00DD54EC">
            <w:pPr>
              <w:jc w:val="both"/>
            </w:pPr>
            <w:r>
              <w:t xml:space="preserve">Hartowanie </w:t>
            </w:r>
          </w:p>
        </w:tc>
      </w:tr>
      <w:tr w:rsidR="00EE32F7" w:rsidTr="00136A9C">
        <w:tc>
          <w:tcPr>
            <w:tcW w:w="3070" w:type="dxa"/>
            <w:vMerge/>
          </w:tcPr>
          <w:p w:rsidR="00EE32F7" w:rsidRDefault="00EE32F7" w:rsidP="00DD54EC">
            <w:pPr>
              <w:jc w:val="both"/>
            </w:pPr>
          </w:p>
        </w:tc>
        <w:tc>
          <w:tcPr>
            <w:tcW w:w="3071" w:type="dxa"/>
          </w:tcPr>
          <w:p w:rsidR="00EE32F7" w:rsidRDefault="00EE32F7" w:rsidP="00DD54EC">
            <w:pPr>
              <w:jc w:val="both"/>
            </w:pPr>
            <w:r>
              <w:t xml:space="preserve">Montaż </w:t>
            </w:r>
          </w:p>
        </w:tc>
        <w:tc>
          <w:tcPr>
            <w:tcW w:w="3071" w:type="dxa"/>
          </w:tcPr>
          <w:p w:rsidR="00EE32F7" w:rsidRDefault="00EE32F7" w:rsidP="00DD54EC">
            <w:pPr>
              <w:jc w:val="both"/>
            </w:pPr>
            <w:r>
              <w:t>Montaż I</w:t>
            </w:r>
          </w:p>
          <w:p w:rsidR="00EE32F7" w:rsidRDefault="00EE32F7" w:rsidP="00DD54EC">
            <w:pPr>
              <w:jc w:val="both"/>
            </w:pPr>
            <w:r>
              <w:t>Montaż II</w:t>
            </w:r>
          </w:p>
        </w:tc>
      </w:tr>
      <w:tr w:rsidR="00EE32F7" w:rsidTr="00136A9C">
        <w:tc>
          <w:tcPr>
            <w:tcW w:w="3070" w:type="dxa"/>
            <w:vMerge w:val="restart"/>
          </w:tcPr>
          <w:p w:rsidR="00EE32F7" w:rsidRDefault="00EE32F7" w:rsidP="00DD54EC">
            <w:pPr>
              <w:jc w:val="both"/>
            </w:pPr>
            <w:r>
              <w:t>Gospodarka materiałowa</w:t>
            </w:r>
          </w:p>
        </w:tc>
        <w:tc>
          <w:tcPr>
            <w:tcW w:w="3071" w:type="dxa"/>
          </w:tcPr>
          <w:p w:rsidR="00EE32F7" w:rsidRDefault="00EE32F7" w:rsidP="00DD54EC">
            <w:pPr>
              <w:jc w:val="both"/>
            </w:pPr>
            <w:r>
              <w:t>Zaopatrzenie materiałowe</w:t>
            </w:r>
          </w:p>
        </w:tc>
        <w:tc>
          <w:tcPr>
            <w:tcW w:w="3071" w:type="dxa"/>
          </w:tcPr>
          <w:p w:rsidR="00EE32F7" w:rsidRDefault="00EE32F7" w:rsidP="00DD54EC">
            <w:pPr>
              <w:jc w:val="both"/>
            </w:pPr>
            <w:r>
              <w:t xml:space="preserve">Zakup </w:t>
            </w:r>
          </w:p>
          <w:p w:rsidR="00EE32F7" w:rsidRDefault="00EE32F7" w:rsidP="00DD54EC">
            <w:pPr>
              <w:jc w:val="both"/>
            </w:pPr>
            <w:r>
              <w:t>Planowanie i kontrola</w:t>
            </w:r>
          </w:p>
        </w:tc>
      </w:tr>
      <w:tr w:rsidR="00EE32F7" w:rsidTr="00136A9C">
        <w:tc>
          <w:tcPr>
            <w:tcW w:w="3070" w:type="dxa"/>
            <w:vMerge/>
          </w:tcPr>
          <w:p w:rsidR="00EE32F7" w:rsidRDefault="00EE32F7" w:rsidP="00DD54EC">
            <w:pPr>
              <w:jc w:val="both"/>
            </w:pPr>
          </w:p>
        </w:tc>
        <w:tc>
          <w:tcPr>
            <w:tcW w:w="3071" w:type="dxa"/>
          </w:tcPr>
          <w:p w:rsidR="00EE32F7" w:rsidRDefault="00EE32F7" w:rsidP="00DD54EC">
            <w:pPr>
              <w:jc w:val="both"/>
            </w:pPr>
            <w:r>
              <w:t xml:space="preserve">Magazyn </w:t>
            </w:r>
          </w:p>
        </w:tc>
        <w:tc>
          <w:tcPr>
            <w:tcW w:w="3071" w:type="dxa"/>
          </w:tcPr>
          <w:p w:rsidR="00EE32F7" w:rsidRDefault="00EE32F7" w:rsidP="00DD54EC">
            <w:pPr>
              <w:jc w:val="both"/>
            </w:pPr>
            <w:r>
              <w:t>Personel magazynu</w:t>
            </w:r>
          </w:p>
          <w:p w:rsidR="00EE32F7" w:rsidRDefault="00EE32F7" w:rsidP="00DD54EC">
            <w:pPr>
              <w:jc w:val="both"/>
            </w:pPr>
            <w:r>
              <w:t>Transport wewnętrzny</w:t>
            </w:r>
          </w:p>
          <w:p w:rsidR="00EE32F7" w:rsidRDefault="00EE32F7" w:rsidP="00DD54EC">
            <w:pPr>
              <w:jc w:val="both"/>
            </w:pPr>
            <w:r>
              <w:t>Infrastruktura magazynowa</w:t>
            </w:r>
          </w:p>
        </w:tc>
      </w:tr>
      <w:tr w:rsidR="00EE32F7" w:rsidTr="00136A9C">
        <w:tc>
          <w:tcPr>
            <w:tcW w:w="3070" w:type="dxa"/>
            <w:vMerge w:val="restart"/>
          </w:tcPr>
          <w:p w:rsidR="00EE32F7" w:rsidRDefault="00EE32F7" w:rsidP="00DD54EC">
            <w:pPr>
              <w:jc w:val="both"/>
            </w:pPr>
            <w:r>
              <w:t xml:space="preserve">Dystrybucja </w:t>
            </w:r>
          </w:p>
        </w:tc>
        <w:tc>
          <w:tcPr>
            <w:tcW w:w="3071" w:type="dxa"/>
          </w:tcPr>
          <w:p w:rsidR="00EE32F7" w:rsidRDefault="00EE32F7" w:rsidP="00DD54EC">
            <w:pPr>
              <w:jc w:val="both"/>
            </w:pPr>
            <w:r>
              <w:t xml:space="preserve">Sprzedaż </w:t>
            </w:r>
          </w:p>
        </w:tc>
        <w:tc>
          <w:tcPr>
            <w:tcW w:w="3071" w:type="dxa"/>
          </w:tcPr>
          <w:p w:rsidR="00EE32F7" w:rsidRDefault="00EE32F7" w:rsidP="00DD54EC">
            <w:pPr>
              <w:jc w:val="both"/>
            </w:pPr>
            <w:r>
              <w:t>Obszar sprzedaży A</w:t>
            </w:r>
          </w:p>
          <w:p w:rsidR="00EE32F7" w:rsidRDefault="00EE32F7" w:rsidP="00DD54EC">
            <w:pPr>
              <w:jc w:val="both"/>
            </w:pPr>
            <w:r>
              <w:t>Obszar sprzedaży B</w:t>
            </w:r>
          </w:p>
        </w:tc>
      </w:tr>
      <w:tr w:rsidR="00EE32F7" w:rsidTr="00136A9C">
        <w:tc>
          <w:tcPr>
            <w:tcW w:w="3070" w:type="dxa"/>
            <w:vMerge/>
          </w:tcPr>
          <w:p w:rsidR="00EE32F7" w:rsidRDefault="00EE32F7" w:rsidP="00DD54EC">
            <w:pPr>
              <w:jc w:val="both"/>
            </w:pPr>
          </w:p>
        </w:tc>
        <w:tc>
          <w:tcPr>
            <w:tcW w:w="3071" w:type="dxa"/>
          </w:tcPr>
          <w:p w:rsidR="00EE32F7" w:rsidRDefault="00EE32F7" w:rsidP="00DD54EC">
            <w:pPr>
              <w:jc w:val="both"/>
            </w:pPr>
            <w:r>
              <w:t xml:space="preserve">Dystrybucja </w:t>
            </w:r>
          </w:p>
        </w:tc>
        <w:tc>
          <w:tcPr>
            <w:tcW w:w="3071" w:type="dxa"/>
          </w:tcPr>
          <w:p w:rsidR="00EE32F7" w:rsidRDefault="00EE32F7" w:rsidP="00DD54EC">
            <w:pPr>
              <w:jc w:val="both"/>
            </w:pPr>
            <w:r>
              <w:t>Obsługa zamówień i wysyłek</w:t>
            </w:r>
          </w:p>
          <w:p w:rsidR="00EE32F7" w:rsidRDefault="00EE32F7" w:rsidP="00DD54EC">
            <w:pPr>
              <w:jc w:val="both"/>
            </w:pPr>
            <w:r>
              <w:t>Planowanie dystrybucji</w:t>
            </w:r>
          </w:p>
          <w:p w:rsidR="00EE32F7" w:rsidRDefault="00EE32F7" w:rsidP="00DD54EC">
            <w:pPr>
              <w:jc w:val="both"/>
            </w:pPr>
            <w:r>
              <w:t>Transport do klienta</w:t>
            </w:r>
          </w:p>
        </w:tc>
      </w:tr>
    </w:tbl>
    <w:p w:rsidR="008167E4" w:rsidRDefault="008167E4" w:rsidP="00DD54EC">
      <w:pPr>
        <w:spacing w:after="0" w:line="240" w:lineRule="auto"/>
        <w:jc w:val="both"/>
      </w:pPr>
    </w:p>
    <w:p w:rsidR="008167E4" w:rsidRDefault="008167E4" w:rsidP="00DD54EC">
      <w:pPr>
        <w:spacing w:after="0" w:line="240" w:lineRule="auto"/>
        <w:jc w:val="both"/>
      </w:pPr>
    </w:p>
    <w:p w:rsidR="008167E4" w:rsidRDefault="008167E4" w:rsidP="00DD54EC">
      <w:pPr>
        <w:spacing w:after="0" w:line="240" w:lineRule="auto"/>
        <w:jc w:val="both"/>
      </w:pPr>
    </w:p>
    <w:p w:rsidR="004C0DA4" w:rsidRDefault="00DD54EC" w:rsidP="00DD54EC">
      <w:pPr>
        <w:spacing w:after="0" w:line="240" w:lineRule="auto"/>
        <w:jc w:val="both"/>
      </w:pPr>
      <w:r>
        <w:t>Proces zaopatrzenia (zakupu) można zdefiniować jako część procesu logistycznego, podczas którego następuje zasilenie w potrzebne surowce, materiały, towary</w:t>
      </w:r>
      <w:r>
        <w:rPr>
          <w:rStyle w:val="Odwoanieprzypisudolnego"/>
        </w:rPr>
        <w:footnoteReference w:id="1"/>
      </w:r>
      <w:r>
        <w:t xml:space="preserve">. Organizacja procesu zaopatrzenia dąży do minimalizacji kosztów przy równoczesnym zachowaniu prawidłowych dostaw i zapasów </w:t>
      </w:r>
      <w:r>
        <w:lastRenderedPageBreak/>
        <w:t>magazynowych</w:t>
      </w:r>
      <w:r>
        <w:rPr>
          <w:rStyle w:val="Odwoanieprzypisudolnego"/>
        </w:rPr>
        <w:footnoteReference w:id="2"/>
      </w:r>
      <w:r>
        <w:t>.</w:t>
      </w:r>
      <w:r w:rsidR="00B03D40">
        <w:t xml:space="preserve"> Ma więc on wpływ nie tylko na finansowanie bieżącej działalności przedsiębiorstwa, ale także na jego rozwój i postęp</w:t>
      </w:r>
      <w:r w:rsidR="00B03D40">
        <w:rPr>
          <w:rStyle w:val="Odwoanieprzypisudolnego"/>
        </w:rPr>
        <w:footnoteReference w:id="3"/>
      </w:r>
      <w:r w:rsidR="00B03D40">
        <w:t>.</w:t>
      </w:r>
      <w:r w:rsidR="004C0DA4">
        <w:t xml:space="preserve"> </w:t>
      </w:r>
    </w:p>
    <w:p w:rsidR="004C0DA4" w:rsidRDefault="004C0DA4" w:rsidP="00DD54EC">
      <w:pPr>
        <w:spacing w:after="0" w:line="240" w:lineRule="auto"/>
        <w:jc w:val="both"/>
      </w:pPr>
      <w:r>
        <w:t>W obrębie logistyki zaopatrzenia realizowane są zadania i czynności związane z obszarami:</w:t>
      </w:r>
    </w:p>
    <w:p w:rsidR="00DD54EC" w:rsidRDefault="004C0DA4" w:rsidP="004C0DA4">
      <w:pPr>
        <w:pStyle w:val="Akapitzlist"/>
        <w:numPr>
          <w:ilvl w:val="0"/>
          <w:numId w:val="3"/>
        </w:numPr>
        <w:spacing w:after="0" w:line="240" w:lineRule="auto"/>
        <w:jc w:val="both"/>
      </w:pPr>
      <w:r>
        <w:t>badanie rynku zaopatrzenia – obejmuje ono m.in. lokalizowanie dostawców, wywiady                   i negocjacje z potencjalnymi dostawcami,</w:t>
      </w:r>
    </w:p>
    <w:p w:rsidR="004C0DA4" w:rsidRDefault="004C0DA4" w:rsidP="004C0DA4">
      <w:pPr>
        <w:pStyle w:val="Akapitzlist"/>
        <w:numPr>
          <w:ilvl w:val="0"/>
          <w:numId w:val="3"/>
        </w:numPr>
        <w:spacing w:after="0" w:line="240" w:lineRule="auto"/>
        <w:jc w:val="both"/>
      </w:pPr>
      <w:r>
        <w:t>dokonywanie zakupów – kupowanie od dostawców dóbr koniecznych do funkcjonowania firmy, ważnym zagadnieniem jest wykrycie i określenie częstotliwości występowania dostaw opóźnionych lub przyspieszonych, występowanie tego zjawiska powoduje, ze produkt nie znajduje się e odpowiednim czasie i miejscu zgodnie z zapotrzebowaniem – należy wówczas rozważyć możliwość zmiany dostawców czy usługodawców transportowych,</w:t>
      </w:r>
    </w:p>
    <w:p w:rsidR="004C0DA4" w:rsidRDefault="004C0DA4" w:rsidP="004C0DA4">
      <w:pPr>
        <w:pStyle w:val="Akapitzlist"/>
        <w:numPr>
          <w:ilvl w:val="0"/>
          <w:numId w:val="3"/>
        </w:numPr>
        <w:spacing w:after="0" w:line="240" w:lineRule="auto"/>
        <w:jc w:val="both"/>
      </w:pPr>
      <w:r>
        <w:t>kontrola kosztów – poszukiwanie alternatywnych źródeł dostaw, alternatywnych materiałów oraz inne działania dążące do redukcji kosztów.</w:t>
      </w:r>
    </w:p>
    <w:sectPr w:rsidR="004C0D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607" w:rsidRDefault="000B5607" w:rsidP="00DD54EC">
      <w:pPr>
        <w:spacing w:after="0" w:line="240" w:lineRule="auto"/>
      </w:pPr>
      <w:r>
        <w:separator/>
      </w:r>
    </w:p>
  </w:endnote>
  <w:endnote w:type="continuationSeparator" w:id="0">
    <w:p w:rsidR="000B5607" w:rsidRDefault="000B5607" w:rsidP="00DD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607" w:rsidRDefault="000B5607" w:rsidP="00DD54EC">
      <w:pPr>
        <w:spacing w:after="0" w:line="240" w:lineRule="auto"/>
      </w:pPr>
      <w:r>
        <w:separator/>
      </w:r>
    </w:p>
  </w:footnote>
  <w:footnote w:type="continuationSeparator" w:id="0">
    <w:p w:rsidR="000B5607" w:rsidRDefault="000B5607" w:rsidP="00DD54EC">
      <w:pPr>
        <w:spacing w:after="0" w:line="240" w:lineRule="auto"/>
      </w:pPr>
      <w:r>
        <w:continuationSeparator/>
      </w:r>
    </w:p>
  </w:footnote>
  <w:footnote w:id="1">
    <w:p w:rsidR="00DD54EC" w:rsidRDefault="00DD54EC">
      <w:pPr>
        <w:pStyle w:val="Tekstprzypisudolnego"/>
      </w:pPr>
      <w:r>
        <w:rPr>
          <w:rStyle w:val="Odwoanieprzypisudolnego"/>
        </w:rPr>
        <w:footnoteRef/>
      </w:r>
      <w:r>
        <w:t xml:space="preserve"> Skowronek C., </w:t>
      </w:r>
      <w:proofErr w:type="spellStart"/>
      <w:r>
        <w:t>Sarjusz</w:t>
      </w:r>
      <w:proofErr w:type="spellEnd"/>
      <w:r>
        <w:t>-Wolski Z., Logistyka w przedsiębiorstwie, PWE, Warszawa 1995, s.108.</w:t>
      </w:r>
    </w:p>
  </w:footnote>
  <w:footnote w:id="2">
    <w:p w:rsidR="00DD54EC" w:rsidRDefault="00DD54EC">
      <w:pPr>
        <w:pStyle w:val="Tekstprzypisudolnego"/>
      </w:pPr>
      <w:r>
        <w:rPr>
          <w:rStyle w:val="Odwoanieprzypisudolnego"/>
        </w:rPr>
        <w:footnoteRef/>
      </w:r>
      <w:r>
        <w:t xml:space="preserve"> Nowicka- Skowron M., Efektywność systemów logistycznych, PWE, Warszawa 2000, s.34.</w:t>
      </w:r>
    </w:p>
  </w:footnote>
  <w:footnote w:id="3">
    <w:p w:rsidR="00B03D40" w:rsidRDefault="00B03D40" w:rsidP="001B37E5">
      <w:pPr>
        <w:pStyle w:val="Tekstprzypisudolnego"/>
        <w:jc w:val="both"/>
      </w:pPr>
      <w:r>
        <w:rPr>
          <w:rStyle w:val="Odwoanieprzypisudolnego"/>
        </w:rPr>
        <w:footnoteRef/>
      </w:r>
      <w:r>
        <w:t xml:space="preserve"> </w:t>
      </w:r>
      <w:r w:rsidR="001B37E5">
        <w:t>Skowronek C., Wpływ procesów zaopatrzenia i gospodarowania materiałami na wyniki ekonomiczne przedsiębiorstwa, Gospodarka Materiałowa i Logistyka, nr 1/1997, s.5.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DE5"/>
    <w:multiLevelType w:val="hybridMultilevel"/>
    <w:tmpl w:val="054CA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12C122C"/>
    <w:multiLevelType w:val="hybridMultilevel"/>
    <w:tmpl w:val="93942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D745BBE"/>
    <w:multiLevelType w:val="hybridMultilevel"/>
    <w:tmpl w:val="BA4C91C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0B7"/>
    <w:rsid w:val="000863DC"/>
    <w:rsid w:val="000B5607"/>
    <w:rsid w:val="00136A9C"/>
    <w:rsid w:val="00166137"/>
    <w:rsid w:val="001B37E5"/>
    <w:rsid w:val="004C0DA4"/>
    <w:rsid w:val="00573BA0"/>
    <w:rsid w:val="005D7C71"/>
    <w:rsid w:val="00672C4B"/>
    <w:rsid w:val="006A5D1F"/>
    <w:rsid w:val="008167E4"/>
    <w:rsid w:val="008465C7"/>
    <w:rsid w:val="008D1750"/>
    <w:rsid w:val="009110B7"/>
    <w:rsid w:val="009351CC"/>
    <w:rsid w:val="009B70B9"/>
    <w:rsid w:val="009C5231"/>
    <w:rsid w:val="00A972FF"/>
    <w:rsid w:val="00B03D40"/>
    <w:rsid w:val="00C860D2"/>
    <w:rsid w:val="00D72C73"/>
    <w:rsid w:val="00DD54EC"/>
    <w:rsid w:val="00E95CA0"/>
    <w:rsid w:val="00EE32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672C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72C4B"/>
    <w:rPr>
      <w:sz w:val="20"/>
      <w:szCs w:val="20"/>
    </w:rPr>
  </w:style>
  <w:style w:type="paragraph" w:styleId="Akapitzlist">
    <w:name w:val="List Paragraph"/>
    <w:basedOn w:val="Normalny"/>
    <w:uiPriority w:val="34"/>
    <w:qFormat/>
    <w:rsid w:val="00A972FF"/>
    <w:pPr>
      <w:ind w:left="720"/>
      <w:contextualSpacing/>
    </w:pPr>
  </w:style>
  <w:style w:type="character" w:styleId="Odwoanieprzypisudolnego">
    <w:name w:val="footnote reference"/>
    <w:basedOn w:val="Domylnaczcionkaakapitu"/>
    <w:uiPriority w:val="99"/>
    <w:semiHidden/>
    <w:unhideWhenUsed/>
    <w:rsid w:val="00DD54EC"/>
    <w:rPr>
      <w:vertAlign w:val="superscript"/>
    </w:rPr>
  </w:style>
  <w:style w:type="table" w:styleId="Tabela-Siatka">
    <w:name w:val="Table Grid"/>
    <w:basedOn w:val="Standardowy"/>
    <w:uiPriority w:val="59"/>
    <w:rsid w:val="00136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zastpczy">
    <w:name w:val="Placeholder Text"/>
    <w:basedOn w:val="Domylnaczcionkaakapitu"/>
    <w:uiPriority w:val="99"/>
    <w:semiHidden/>
    <w:rsid w:val="006A5D1F"/>
    <w:rPr>
      <w:color w:val="808080"/>
    </w:rPr>
  </w:style>
  <w:style w:type="paragraph" w:styleId="Tekstdymka">
    <w:name w:val="Balloon Text"/>
    <w:basedOn w:val="Normalny"/>
    <w:link w:val="TekstdymkaZnak"/>
    <w:uiPriority w:val="99"/>
    <w:semiHidden/>
    <w:unhideWhenUsed/>
    <w:rsid w:val="006A5D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5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672C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72C4B"/>
    <w:rPr>
      <w:sz w:val="20"/>
      <w:szCs w:val="20"/>
    </w:rPr>
  </w:style>
  <w:style w:type="paragraph" w:styleId="Akapitzlist">
    <w:name w:val="List Paragraph"/>
    <w:basedOn w:val="Normalny"/>
    <w:uiPriority w:val="34"/>
    <w:qFormat/>
    <w:rsid w:val="00A972FF"/>
    <w:pPr>
      <w:ind w:left="720"/>
      <w:contextualSpacing/>
    </w:pPr>
  </w:style>
  <w:style w:type="character" w:styleId="Odwoanieprzypisudolnego">
    <w:name w:val="footnote reference"/>
    <w:basedOn w:val="Domylnaczcionkaakapitu"/>
    <w:uiPriority w:val="99"/>
    <w:semiHidden/>
    <w:unhideWhenUsed/>
    <w:rsid w:val="00DD54EC"/>
    <w:rPr>
      <w:vertAlign w:val="superscript"/>
    </w:rPr>
  </w:style>
  <w:style w:type="table" w:styleId="Tabela-Siatka">
    <w:name w:val="Table Grid"/>
    <w:basedOn w:val="Standardowy"/>
    <w:uiPriority w:val="59"/>
    <w:rsid w:val="00136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zastpczy">
    <w:name w:val="Placeholder Text"/>
    <w:basedOn w:val="Domylnaczcionkaakapitu"/>
    <w:uiPriority w:val="99"/>
    <w:semiHidden/>
    <w:rsid w:val="006A5D1F"/>
    <w:rPr>
      <w:color w:val="808080"/>
    </w:rPr>
  </w:style>
  <w:style w:type="paragraph" w:styleId="Tekstdymka">
    <w:name w:val="Balloon Text"/>
    <w:basedOn w:val="Normalny"/>
    <w:link w:val="TekstdymkaZnak"/>
    <w:uiPriority w:val="99"/>
    <w:semiHidden/>
    <w:unhideWhenUsed/>
    <w:rsid w:val="006A5D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5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58FA0-B324-4FFA-A58F-BAF62E87E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896</Words>
  <Characters>5382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2014-03-23T13:28:00Z</dcterms:created>
  <dcterms:modified xsi:type="dcterms:W3CDTF">2014-03-29T18:39:00Z</dcterms:modified>
</cp:coreProperties>
</file>