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54D" w:rsidRDefault="00ED20D2" w:rsidP="008A67A3">
      <w:pPr>
        <w:spacing w:after="0"/>
        <w:rPr>
          <w:sz w:val="28"/>
          <w:szCs w:val="28"/>
        </w:rPr>
      </w:pPr>
      <w:r w:rsidRPr="00E15A7D">
        <w:rPr>
          <w:sz w:val="28"/>
          <w:szCs w:val="28"/>
        </w:rPr>
        <w:t>Rozliczenia międzyokresowe czynne i bierne</w:t>
      </w:r>
    </w:p>
    <w:p w:rsidR="00977D8C" w:rsidRDefault="00977D8C" w:rsidP="00977D8C">
      <w:pPr>
        <w:spacing w:after="0"/>
        <w:rPr>
          <w:sz w:val="28"/>
          <w:szCs w:val="28"/>
        </w:rPr>
      </w:pPr>
      <w:r>
        <w:rPr>
          <w:sz w:val="28"/>
          <w:szCs w:val="28"/>
        </w:rPr>
        <w:t>Rezerwy na zobowiązania.</w:t>
      </w:r>
    </w:p>
    <w:p w:rsidR="008A67A3" w:rsidRPr="00E15A7D" w:rsidRDefault="008A67A3" w:rsidP="008A67A3">
      <w:pPr>
        <w:spacing w:after="0"/>
        <w:rPr>
          <w:sz w:val="28"/>
          <w:szCs w:val="28"/>
        </w:rPr>
      </w:pPr>
    </w:p>
    <w:p w:rsidR="00ED20D2" w:rsidRDefault="00292B40" w:rsidP="00353C31">
      <w:pPr>
        <w:jc w:val="both"/>
      </w:pPr>
      <w:r>
        <w:t xml:space="preserve">Jedną z nadrzędnych zasad rachunkowości jest zasada współmierności kosztów i przychodów (art. 6 </w:t>
      </w:r>
      <w:proofErr w:type="spellStart"/>
      <w:r>
        <w:t>UoR</w:t>
      </w:r>
      <w:proofErr w:type="spellEnd"/>
      <w:r>
        <w:t xml:space="preserve">). Zgodnie z tą zasadą koszt powinien być zaliczony do tego okresu, w którym jest </w:t>
      </w:r>
      <w:r w:rsidR="00353C31">
        <w:t xml:space="preserve">zrealizowany przychód związany z tym kosztem. </w:t>
      </w:r>
      <w:r w:rsidR="00D1150E">
        <w:t xml:space="preserve">Ponadto </w:t>
      </w:r>
      <w:proofErr w:type="spellStart"/>
      <w:r w:rsidR="00D1150E">
        <w:t>UoR</w:t>
      </w:r>
      <w:proofErr w:type="spellEnd"/>
      <w:r w:rsidR="00D1150E">
        <w:t xml:space="preserve"> wskazuje, że należy rozliczać koszty w czasie. Zapisy te powodują konieczność rozliczania kosztów w okresach sprawozdawczych, na które przypadają, niezależnie od czasu, w którym są poniesione. </w:t>
      </w:r>
      <w:r w:rsidR="004721C4">
        <w:t xml:space="preserve">Biorąc pod uwagę zasadę istotności, można pominąć rozliczanie kosztu w czasie, mimo, że dotyczy przyszłych okresów sprawozdawczych, kiedy jego wartość jest mała, czyli mało istotna i pominięcie nie wpłynie na jasny i rzetelny obraz jednostki. </w:t>
      </w:r>
      <w:r w:rsidR="00D1150E">
        <w:t xml:space="preserve"> </w:t>
      </w:r>
      <w:r>
        <w:t xml:space="preserve"> </w:t>
      </w:r>
    </w:p>
    <w:p w:rsidR="00965993" w:rsidRDefault="005F6027" w:rsidP="00353C31">
      <w:pPr>
        <w:jc w:val="both"/>
      </w:pPr>
      <w:r>
        <w:t>W zależności od charakteru kosztów i sposobu ich rozliczania wyróżnia się:</w:t>
      </w:r>
    </w:p>
    <w:p w:rsidR="005F6027" w:rsidRDefault="005F6027" w:rsidP="005F6027">
      <w:pPr>
        <w:pStyle w:val="Akapitzlist"/>
        <w:numPr>
          <w:ilvl w:val="0"/>
          <w:numId w:val="1"/>
        </w:numPr>
        <w:jc w:val="both"/>
      </w:pPr>
      <w:r>
        <w:t>czynne rozliczenia międzyokresowe kosztów,</w:t>
      </w:r>
    </w:p>
    <w:p w:rsidR="005F6027" w:rsidRDefault="005F6027" w:rsidP="005F6027">
      <w:pPr>
        <w:pStyle w:val="Akapitzlist"/>
        <w:numPr>
          <w:ilvl w:val="0"/>
          <w:numId w:val="1"/>
        </w:numPr>
        <w:jc w:val="both"/>
      </w:pPr>
      <w:r>
        <w:t>bierne rozliczenia międzyokresowe kosztów.</w:t>
      </w:r>
    </w:p>
    <w:p w:rsidR="006E5CED" w:rsidRDefault="00760993" w:rsidP="006E5CED">
      <w:pPr>
        <w:jc w:val="both"/>
      </w:pPr>
      <w:r>
        <w:t>Rozliczenia międzyokresowe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3683"/>
        <w:gridCol w:w="3683"/>
      </w:tblGrid>
      <w:tr w:rsidR="00760993" w:rsidRPr="004E49BF" w:rsidTr="004E49BF">
        <w:tc>
          <w:tcPr>
            <w:tcW w:w="1696" w:type="dxa"/>
          </w:tcPr>
          <w:p w:rsidR="00760993" w:rsidRPr="004E49BF" w:rsidRDefault="00760993" w:rsidP="00635E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:rsidR="00760993" w:rsidRPr="004E49BF" w:rsidRDefault="00760993" w:rsidP="00635E62">
            <w:pPr>
              <w:jc w:val="center"/>
              <w:rPr>
                <w:sz w:val="20"/>
                <w:szCs w:val="20"/>
              </w:rPr>
            </w:pPr>
            <w:r w:rsidRPr="004E49BF">
              <w:rPr>
                <w:sz w:val="20"/>
                <w:szCs w:val="20"/>
              </w:rPr>
              <w:t>Czynne</w:t>
            </w:r>
          </w:p>
        </w:tc>
        <w:tc>
          <w:tcPr>
            <w:tcW w:w="3683" w:type="dxa"/>
          </w:tcPr>
          <w:p w:rsidR="00760993" w:rsidRPr="004E49BF" w:rsidRDefault="00760993" w:rsidP="00635E62">
            <w:pPr>
              <w:jc w:val="center"/>
              <w:rPr>
                <w:sz w:val="20"/>
                <w:szCs w:val="20"/>
              </w:rPr>
            </w:pPr>
            <w:r w:rsidRPr="004E49BF">
              <w:rPr>
                <w:sz w:val="20"/>
                <w:szCs w:val="20"/>
              </w:rPr>
              <w:t>Bierne</w:t>
            </w:r>
          </w:p>
        </w:tc>
      </w:tr>
      <w:tr w:rsidR="00760993" w:rsidRPr="004E49BF" w:rsidTr="004E49BF">
        <w:tc>
          <w:tcPr>
            <w:tcW w:w="1696" w:type="dxa"/>
          </w:tcPr>
          <w:p w:rsidR="00760993" w:rsidRPr="004E49BF" w:rsidRDefault="00760993" w:rsidP="006E5CED">
            <w:pPr>
              <w:jc w:val="both"/>
              <w:rPr>
                <w:sz w:val="20"/>
                <w:szCs w:val="20"/>
              </w:rPr>
            </w:pPr>
            <w:r w:rsidRPr="004E49BF">
              <w:rPr>
                <w:sz w:val="20"/>
                <w:szCs w:val="20"/>
              </w:rPr>
              <w:t>Przedmiot rozliczeń</w:t>
            </w:r>
          </w:p>
        </w:tc>
        <w:tc>
          <w:tcPr>
            <w:tcW w:w="3683" w:type="dxa"/>
          </w:tcPr>
          <w:p w:rsidR="00760993" w:rsidRPr="004E49BF" w:rsidRDefault="00760993" w:rsidP="006E5CED">
            <w:pPr>
              <w:jc w:val="both"/>
              <w:rPr>
                <w:sz w:val="20"/>
                <w:szCs w:val="20"/>
              </w:rPr>
            </w:pPr>
            <w:r w:rsidRPr="004E49BF">
              <w:rPr>
                <w:sz w:val="20"/>
                <w:szCs w:val="20"/>
              </w:rPr>
              <w:t>Koszty rzeczywiście poniesione, które dotyczą więcej niż jednego okresu rozliczeniowego</w:t>
            </w:r>
            <w:r w:rsidR="006746E2">
              <w:rPr>
                <w:sz w:val="20"/>
                <w:szCs w:val="20"/>
              </w:rPr>
              <w:t xml:space="preserve"> (dotyczą przyszłych okresów sprawozdawczych).</w:t>
            </w:r>
          </w:p>
        </w:tc>
        <w:tc>
          <w:tcPr>
            <w:tcW w:w="3683" w:type="dxa"/>
          </w:tcPr>
          <w:p w:rsidR="00760993" w:rsidRPr="004E49BF" w:rsidRDefault="00BE5E37" w:rsidP="006E5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Dotyczą zarachowania kosztów, mimo, że ich </w:t>
            </w:r>
            <w:r w:rsidR="006746E2">
              <w:rPr>
                <w:sz w:val="20"/>
                <w:szCs w:val="20"/>
              </w:rPr>
              <w:t>jeszcze nie poniesiono, czyli są to przyszłe zobowiązania.</w:t>
            </w:r>
          </w:p>
        </w:tc>
      </w:tr>
      <w:tr w:rsidR="00760993" w:rsidRPr="004E49BF" w:rsidTr="004E49BF">
        <w:tc>
          <w:tcPr>
            <w:tcW w:w="1696" w:type="dxa"/>
          </w:tcPr>
          <w:p w:rsidR="00760993" w:rsidRPr="004E49BF" w:rsidRDefault="00760993" w:rsidP="006E5CED">
            <w:pPr>
              <w:jc w:val="both"/>
              <w:rPr>
                <w:sz w:val="20"/>
                <w:szCs w:val="20"/>
              </w:rPr>
            </w:pPr>
            <w:r w:rsidRPr="004E49BF">
              <w:rPr>
                <w:sz w:val="20"/>
                <w:szCs w:val="20"/>
              </w:rPr>
              <w:t>Najczęstsze tytuły rozliczeń</w:t>
            </w:r>
          </w:p>
        </w:tc>
        <w:tc>
          <w:tcPr>
            <w:tcW w:w="3683" w:type="dxa"/>
          </w:tcPr>
          <w:p w:rsidR="00760993" w:rsidRPr="004E49BF" w:rsidRDefault="00760993" w:rsidP="004E49BF">
            <w:pPr>
              <w:pStyle w:val="Akapitzlist"/>
              <w:numPr>
                <w:ilvl w:val="0"/>
                <w:numId w:val="2"/>
              </w:numPr>
              <w:ind w:left="173" w:hanging="173"/>
              <w:jc w:val="both"/>
              <w:rPr>
                <w:sz w:val="20"/>
                <w:szCs w:val="20"/>
              </w:rPr>
            </w:pPr>
            <w:r w:rsidRPr="004E49BF">
              <w:rPr>
                <w:sz w:val="20"/>
                <w:szCs w:val="20"/>
              </w:rPr>
              <w:t>remonty</w:t>
            </w:r>
          </w:p>
          <w:p w:rsidR="00760993" w:rsidRPr="004E49BF" w:rsidRDefault="00760993" w:rsidP="004E49BF">
            <w:pPr>
              <w:pStyle w:val="Akapitzlist"/>
              <w:numPr>
                <w:ilvl w:val="0"/>
                <w:numId w:val="2"/>
              </w:numPr>
              <w:ind w:left="173" w:hanging="173"/>
              <w:jc w:val="both"/>
              <w:rPr>
                <w:sz w:val="20"/>
                <w:szCs w:val="20"/>
              </w:rPr>
            </w:pPr>
            <w:r w:rsidRPr="004E49BF">
              <w:rPr>
                <w:sz w:val="20"/>
                <w:szCs w:val="20"/>
              </w:rPr>
              <w:t>ubezpieczenia majątkowe</w:t>
            </w:r>
          </w:p>
          <w:p w:rsidR="00760993" w:rsidRPr="004E49BF" w:rsidRDefault="00760993" w:rsidP="004E49BF">
            <w:pPr>
              <w:pStyle w:val="Akapitzlist"/>
              <w:numPr>
                <w:ilvl w:val="0"/>
                <w:numId w:val="2"/>
              </w:numPr>
              <w:ind w:left="173" w:hanging="173"/>
              <w:jc w:val="both"/>
              <w:rPr>
                <w:sz w:val="20"/>
                <w:szCs w:val="20"/>
              </w:rPr>
            </w:pPr>
            <w:r w:rsidRPr="004E49BF">
              <w:rPr>
                <w:sz w:val="20"/>
                <w:szCs w:val="20"/>
              </w:rPr>
              <w:t>prenumerata</w:t>
            </w:r>
          </w:p>
          <w:p w:rsidR="00760993" w:rsidRPr="004E49BF" w:rsidRDefault="00760993" w:rsidP="004E49BF">
            <w:pPr>
              <w:pStyle w:val="Akapitzlist"/>
              <w:numPr>
                <w:ilvl w:val="0"/>
                <w:numId w:val="2"/>
              </w:numPr>
              <w:ind w:left="173" w:hanging="173"/>
              <w:jc w:val="both"/>
              <w:rPr>
                <w:sz w:val="20"/>
                <w:szCs w:val="20"/>
              </w:rPr>
            </w:pPr>
            <w:r w:rsidRPr="004E49BF">
              <w:rPr>
                <w:sz w:val="20"/>
                <w:szCs w:val="20"/>
              </w:rPr>
              <w:t>czynsze, dzierżawy opłacone z góry</w:t>
            </w:r>
          </w:p>
          <w:p w:rsidR="00760993" w:rsidRPr="004E49BF" w:rsidRDefault="00760993" w:rsidP="004E49BF">
            <w:pPr>
              <w:pStyle w:val="Akapitzlist"/>
              <w:numPr>
                <w:ilvl w:val="0"/>
                <w:numId w:val="2"/>
              </w:numPr>
              <w:ind w:left="173" w:hanging="173"/>
              <w:jc w:val="both"/>
              <w:rPr>
                <w:sz w:val="20"/>
                <w:szCs w:val="20"/>
              </w:rPr>
            </w:pPr>
            <w:r w:rsidRPr="004E49BF">
              <w:rPr>
                <w:sz w:val="20"/>
                <w:szCs w:val="20"/>
              </w:rPr>
              <w:t>energia opłacona z góry</w:t>
            </w:r>
          </w:p>
          <w:p w:rsidR="00760993" w:rsidRPr="004E49BF" w:rsidRDefault="00760993" w:rsidP="004E49BF">
            <w:pPr>
              <w:pStyle w:val="Akapitzlist"/>
              <w:numPr>
                <w:ilvl w:val="0"/>
                <w:numId w:val="2"/>
              </w:numPr>
              <w:ind w:left="173" w:hanging="173"/>
              <w:jc w:val="both"/>
              <w:rPr>
                <w:sz w:val="20"/>
                <w:szCs w:val="20"/>
              </w:rPr>
            </w:pPr>
            <w:r w:rsidRPr="004E49BF">
              <w:rPr>
                <w:sz w:val="20"/>
                <w:szCs w:val="20"/>
              </w:rPr>
              <w:t>podatek od nieruchomości i środków transportu</w:t>
            </w:r>
          </w:p>
          <w:p w:rsidR="00760993" w:rsidRPr="004E49BF" w:rsidRDefault="00760993" w:rsidP="004E49BF">
            <w:pPr>
              <w:pStyle w:val="Akapitzlist"/>
              <w:numPr>
                <w:ilvl w:val="0"/>
                <w:numId w:val="2"/>
              </w:numPr>
              <w:ind w:left="173" w:hanging="173"/>
              <w:jc w:val="both"/>
              <w:rPr>
                <w:sz w:val="20"/>
                <w:szCs w:val="20"/>
              </w:rPr>
            </w:pPr>
            <w:r w:rsidRPr="004E49BF">
              <w:rPr>
                <w:sz w:val="20"/>
                <w:szCs w:val="20"/>
              </w:rPr>
              <w:t>roczna opłata za wieczyste użytkowanie gruntów,</w:t>
            </w:r>
          </w:p>
          <w:p w:rsidR="00760993" w:rsidRPr="004E49BF" w:rsidRDefault="00760993" w:rsidP="004E49BF">
            <w:pPr>
              <w:pStyle w:val="Akapitzlist"/>
              <w:numPr>
                <w:ilvl w:val="0"/>
                <w:numId w:val="2"/>
              </w:numPr>
              <w:ind w:left="173" w:hanging="173"/>
              <w:jc w:val="both"/>
              <w:rPr>
                <w:sz w:val="20"/>
                <w:szCs w:val="20"/>
              </w:rPr>
            </w:pPr>
            <w:r w:rsidRPr="004E49BF">
              <w:rPr>
                <w:sz w:val="20"/>
                <w:szCs w:val="20"/>
              </w:rPr>
              <w:t xml:space="preserve">koszty </w:t>
            </w:r>
            <w:r w:rsidR="004E49BF" w:rsidRPr="004E49BF">
              <w:rPr>
                <w:sz w:val="20"/>
                <w:szCs w:val="20"/>
              </w:rPr>
              <w:t>zakupu</w:t>
            </w:r>
            <w:r w:rsidRPr="004E49BF">
              <w:rPr>
                <w:sz w:val="20"/>
                <w:szCs w:val="20"/>
              </w:rPr>
              <w:t xml:space="preserve"> materiałów, towarów</w:t>
            </w:r>
          </w:p>
          <w:p w:rsidR="00760993" w:rsidRPr="004E49BF" w:rsidRDefault="00760993" w:rsidP="004E49BF">
            <w:pPr>
              <w:pStyle w:val="Akapitzlist"/>
              <w:numPr>
                <w:ilvl w:val="0"/>
                <w:numId w:val="2"/>
              </w:numPr>
              <w:ind w:left="173" w:hanging="173"/>
              <w:jc w:val="both"/>
              <w:rPr>
                <w:sz w:val="20"/>
                <w:szCs w:val="20"/>
              </w:rPr>
            </w:pPr>
            <w:r w:rsidRPr="004E49BF">
              <w:rPr>
                <w:sz w:val="20"/>
                <w:szCs w:val="20"/>
              </w:rPr>
              <w:t>odpis na ZFŚS</w:t>
            </w:r>
          </w:p>
          <w:p w:rsidR="00760993" w:rsidRPr="004E49BF" w:rsidRDefault="00760993" w:rsidP="004E49BF">
            <w:pPr>
              <w:pStyle w:val="Akapitzlist"/>
              <w:numPr>
                <w:ilvl w:val="0"/>
                <w:numId w:val="2"/>
              </w:numPr>
              <w:ind w:left="173" w:hanging="173"/>
              <w:jc w:val="both"/>
              <w:rPr>
                <w:sz w:val="20"/>
                <w:szCs w:val="20"/>
              </w:rPr>
            </w:pPr>
            <w:r w:rsidRPr="004E49BF">
              <w:rPr>
                <w:sz w:val="20"/>
                <w:szCs w:val="20"/>
              </w:rPr>
              <w:t>koszty przygotowania nowej produkcji</w:t>
            </w:r>
          </w:p>
          <w:p w:rsidR="004E49BF" w:rsidRPr="004E49BF" w:rsidRDefault="004E49BF" w:rsidP="004E49BF">
            <w:pPr>
              <w:pStyle w:val="Akapitzlist"/>
              <w:numPr>
                <w:ilvl w:val="0"/>
                <w:numId w:val="2"/>
              </w:numPr>
              <w:ind w:left="173" w:hanging="173"/>
              <w:jc w:val="both"/>
              <w:rPr>
                <w:sz w:val="20"/>
                <w:szCs w:val="20"/>
              </w:rPr>
            </w:pPr>
            <w:r w:rsidRPr="004E49BF">
              <w:rPr>
                <w:sz w:val="20"/>
                <w:szCs w:val="20"/>
              </w:rPr>
              <w:t>odroczony podatek dochodowy (podatek nadpłacony)</w:t>
            </w:r>
          </w:p>
        </w:tc>
        <w:tc>
          <w:tcPr>
            <w:tcW w:w="3683" w:type="dxa"/>
          </w:tcPr>
          <w:p w:rsidR="00D13DBA" w:rsidRDefault="00714BE1" w:rsidP="005C204C">
            <w:pPr>
              <w:pStyle w:val="Akapitzlist"/>
              <w:numPr>
                <w:ilvl w:val="0"/>
                <w:numId w:val="2"/>
              </w:numPr>
              <w:ind w:left="180" w:hanging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przewidywane koszty napraw i przeglądów </w:t>
            </w:r>
            <w:r w:rsidR="00D13DBA">
              <w:rPr>
                <w:sz w:val="20"/>
                <w:szCs w:val="20"/>
              </w:rPr>
              <w:t>gwarancyjnych dóbr długotrwałego użytku (lodówki, samochody, sprzęt elektroniczny)</w:t>
            </w:r>
          </w:p>
          <w:p w:rsidR="00D13DBA" w:rsidRDefault="00D13DBA" w:rsidP="005C204C">
            <w:pPr>
              <w:pStyle w:val="Akapitzlist"/>
              <w:numPr>
                <w:ilvl w:val="0"/>
                <w:numId w:val="2"/>
              </w:numPr>
              <w:ind w:left="180" w:hanging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przewidywane koszty usuwania szkód górniczych</w:t>
            </w:r>
          </w:p>
          <w:p w:rsidR="00D13DBA" w:rsidRDefault="00D13DBA" w:rsidP="005C204C">
            <w:pPr>
              <w:pStyle w:val="Akapitzlist"/>
              <w:numPr>
                <w:ilvl w:val="0"/>
                <w:numId w:val="2"/>
              </w:numPr>
              <w:ind w:left="180" w:hanging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przewidywane koszty przyszłych świadczeń emerytalnych i podobnych</w:t>
            </w:r>
          </w:p>
          <w:p w:rsidR="00D13DBA" w:rsidRDefault="00D13DBA" w:rsidP="005C204C">
            <w:pPr>
              <w:pStyle w:val="Akapitzlist"/>
              <w:numPr>
                <w:ilvl w:val="0"/>
                <w:numId w:val="2"/>
              </w:numPr>
              <w:ind w:left="180" w:hanging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przewidywane koszty </w:t>
            </w:r>
            <w:r w:rsidR="005C204C">
              <w:rPr>
                <w:sz w:val="20"/>
                <w:szCs w:val="20"/>
              </w:rPr>
              <w:t>na nagrody jubileuszowe</w:t>
            </w:r>
          </w:p>
          <w:p w:rsidR="00197E7E" w:rsidRDefault="00197E7E" w:rsidP="005C204C">
            <w:pPr>
              <w:pStyle w:val="Akapitzlist"/>
              <w:numPr>
                <w:ilvl w:val="0"/>
                <w:numId w:val="2"/>
              </w:numPr>
              <w:ind w:left="180" w:hanging="1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przewidywane koszty na premie dla członków zarządu</w:t>
            </w:r>
          </w:p>
          <w:p w:rsidR="005C204C" w:rsidRPr="00D13DBA" w:rsidRDefault="005C204C" w:rsidP="005C204C">
            <w:pPr>
              <w:pStyle w:val="Akapitzlist"/>
              <w:jc w:val="both"/>
              <w:rPr>
                <w:sz w:val="20"/>
                <w:szCs w:val="20"/>
              </w:rPr>
            </w:pPr>
          </w:p>
        </w:tc>
      </w:tr>
      <w:tr w:rsidR="00760993" w:rsidRPr="004E49BF" w:rsidTr="004E49BF">
        <w:tc>
          <w:tcPr>
            <w:tcW w:w="1696" w:type="dxa"/>
          </w:tcPr>
          <w:p w:rsidR="00760993" w:rsidRPr="004E49BF" w:rsidRDefault="00DB0281" w:rsidP="006E5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Saldo konta Rozliczenia międzyokresowe kosztów</w:t>
            </w:r>
          </w:p>
        </w:tc>
        <w:tc>
          <w:tcPr>
            <w:tcW w:w="3683" w:type="dxa"/>
          </w:tcPr>
          <w:p w:rsidR="00760993" w:rsidRDefault="002B31D7" w:rsidP="006E5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Saldo </w:t>
            </w:r>
            <w:proofErr w:type="spellStart"/>
            <w:r>
              <w:rPr>
                <w:sz w:val="20"/>
                <w:szCs w:val="20"/>
              </w:rPr>
              <w:t>Dt</w:t>
            </w:r>
            <w:proofErr w:type="spellEnd"/>
            <w:r w:rsidR="00DB0281">
              <w:rPr>
                <w:sz w:val="20"/>
                <w:szCs w:val="20"/>
              </w:rPr>
              <w:t xml:space="preserve"> </w:t>
            </w:r>
          </w:p>
          <w:p w:rsidR="00DB0281" w:rsidRDefault="002B31D7" w:rsidP="006E5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Wyraża koszty poniesione, ale nie będące KUP (nierozliczone) w danym okresie.</w:t>
            </w:r>
          </w:p>
          <w:p w:rsidR="003867AA" w:rsidRPr="004E49BF" w:rsidRDefault="003867AA" w:rsidP="006E5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Saldo wchodzi o bilansu po stronie aktywów.</w:t>
            </w:r>
          </w:p>
        </w:tc>
        <w:tc>
          <w:tcPr>
            <w:tcW w:w="3683" w:type="dxa"/>
          </w:tcPr>
          <w:p w:rsidR="00760993" w:rsidRDefault="002B31D7" w:rsidP="006E5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Saldo </w:t>
            </w:r>
            <w:proofErr w:type="spellStart"/>
            <w:r>
              <w:rPr>
                <w:sz w:val="20"/>
                <w:szCs w:val="20"/>
              </w:rPr>
              <w:t>Ct</w:t>
            </w:r>
            <w:proofErr w:type="spellEnd"/>
          </w:p>
          <w:p w:rsidR="002B31D7" w:rsidRDefault="002B31D7" w:rsidP="006E5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Koszty zarachowane</w:t>
            </w:r>
            <w:r w:rsidR="000536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ale nie poniesione w danym okresie. </w:t>
            </w:r>
          </w:p>
          <w:p w:rsidR="002B31D7" w:rsidRPr="004E49BF" w:rsidRDefault="002B31D7" w:rsidP="006E5CE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Saldo wchodzi do bilansu po stronie pasywów.</w:t>
            </w:r>
          </w:p>
        </w:tc>
      </w:tr>
    </w:tbl>
    <w:p w:rsidR="00FD6F02" w:rsidRDefault="00FD6F02" w:rsidP="006E5CED">
      <w:pPr>
        <w:jc w:val="both"/>
      </w:pPr>
    </w:p>
    <w:p w:rsidR="003867AA" w:rsidRDefault="003867AA" w:rsidP="006E5CED">
      <w:pPr>
        <w:jc w:val="both"/>
      </w:pPr>
      <w:r>
        <w:t xml:space="preserve">Bierne rozliczenia międzyokresowe kosztów są szczególnym rodzajem rezerw na zobowiązania. </w:t>
      </w:r>
    </w:p>
    <w:p w:rsidR="003867AA" w:rsidRDefault="003867AA" w:rsidP="006E5CED">
      <w:pPr>
        <w:jc w:val="both"/>
      </w:pPr>
      <w:r>
        <w:t xml:space="preserve">Zgodnie z Krajowym Standardem Rachunkowości nr 6 bierne rozliczenia międzyokresowe są to rezerwy na zobowiązania związane bezpośrednio z działalnością operacyjną, a więc wytwarzaniem, sprzedażą (handlem) i fazą posprzedażną a także ogólnym zarządem. </w:t>
      </w:r>
      <w:r w:rsidR="00280AB9">
        <w:t xml:space="preserve">Tworzone są w ciężar kont zespołu 5. </w:t>
      </w:r>
    </w:p>
    <w:p w:rsidR="00060A84" w:rsidRDefault="00602154" w:rsidP="00060A84">
      <w:pPr>
        <w:jc w:val="both"/>
      </w:pPr>
      <w:r>
        <w:t>Rozliczenia międzyokresowe bierne często określane są jako rezerwy. Rezerwy są to zobowiązania, których termin wymagalności lub kwota nie są pewne</w:t>
      </w:r>
      <w:r w:rsidR="00424E1B">
        <w:t xml:space="preserve"> (art. 3, ust. 1 pkt. 21 </w:t>
      </w:r>
      <w:proofErr w:type="spellStart"/>
      <w:r w:rsidR="00424E1B">
        <w:t>UoR</w:t>
      </w:r>
      <w:proofErr w:type="spellEnd"/>
      <w:r w:rsidR="00424E1B">
        <w:t>)</w:t>
      </w:r>
      <w:r>
        <w:t>.</w:t>
      </w:r>
      <w:r w:rsidR="00874899">
        <w:t xml:space="preserve"> Przyczyną tej niepewności mogą być zmieniające się warunki otoczenia zewnętrznego lub wewnętrznego. </w:t>
      </w:r>
    </w:p>
    <w:p w:rsidR="00B04CB6" w:rsidRDefault="00B04CB6" w:rsidP="00B04CB6">
      <w:pPr>
        <w:jc w:val="both"/>
      </w:pPr>
      <w:r>
        <w:lastRenderedPageBreak/>
        <w:t>W związku z tym rezerwy tworzy się na:</w:t>
      </w:r>
    </w:p>
    <w:p w:rsidR="00B04CB6" w:rsidRDefault="00B04CB6" w:rsidP="00B04CB6">
      <w:pPr>
        <w:pStyle w:val="Akapitzlist"/>
        <w:numPr>
          <w:ilvl w:val="0"/>
          <w:numId w:val="4"/>
        </w:numPr>
        <w:jc w:val="both"/>
      </w:pPr>
      <w:r>
        <w:t>pewne lub o dużym stopniu prawdopodobieństwa przyszłe zobowiązania, których kwotę można w wiarygodny sposób oszacować, w szczególności:</w:t>
      </w:r>
    </w:p>
    <w:p w:rsidR="00B04CB6" w:rsidRDefault="00B04CB6" w:rsidP="00B04CB6">
      <w:pPr>
        <w:pStyle w:val="Akapitzlist"/>
        <w:numPr>
          <w:ilvl w:val="1"/>
          <w:numId w:val="4"/>
        </w:numPr>
        <w:jc w:val="both"/>
      </w:pPr>
      <w:r>
        <w:t>na</w:t>
      </w:r>
      <w:r w:rsidR="00A16C30">
        <w:t xml:space="preserve"> straty z transakcji gospodarcz</w:t>
      </w:r>
      <w:r>
        <w:t>y</w:t>
      </w:r>
      <w:r w:rsidR="00A16C30">
        <w:t>c</w:t>
      </w:r>
      <w:r>
        <w:t>h w toku, w tym z tytułu udzielony</w:t>
      </w:r>
      <w:r w:rsidR="00A16C30">
        <w:t>ch gwarancji, poręczeń, operacji kredytowych,</w:t>
      </w:r>
    </w:p>
    <w:p w:rsidR="00A16C30" w:rsidRDefault="00A16C30" w:rsidP="00B04CB6">
      <w:pPr>
        <w:pStyle w:val="Akapitzlist"/>
        <w:numPr>
          <w:ilvl w:val="1"/>
          <w:numId w:val="4"/>
        </w:numPr>
        <w:jc w:val="both"/>
      </w:pPr>
      <w:r>
        <w:t>skutki toczącego się postępowania sądowego,</w:t>
      </w:r>
    </w:p>
    <w:p w:rsidR="00A16C30" w:rsidRDefault="00A16C30" w:rsidP="00A16C30">
      <w:pPr>
        <w:pStyle w:val="Akapitzlist"/>
        <w:numPr>
          <w:ilvl w:val="0"/>
          <w:numId w:val="4"/>
        </w:numPr>
        <w:jc w:val="both"/>
      </w:pPr>
      <w:r>
        <w:t>przyszłe zobowiązania spowodowane restrukturyzacją,</w:t>
      </w:r>
    </w:p>
    <w:p w:rsidR="00A16C30" w:rsidRDefault="00A16C30" w:rsidP="00A16C30">
      <w:pPr>
        <w:pStyle w:val="Akapitzlist"/>
        <w:numPr>
          <w:ilvl w:val="0"/>
          <w:numId w:val="4"/>
        </w:numPr>
        <w:jc w:val="both"/>
      </w:pPr>
      <w:r>
        <w:t>zaniechania lub utraty zdolności do kontynuowania działalności,</w:t>
      </w:r>
    </w:p>
    <w:p w:rsidR="00A16C30" w:rsidRDefault="00FD6F02" w:rsidP="00A16C30">
      <w:pPr>
        <w:pStyle w:val="Akapitzlist"/>
        <w:numPr>
          <w:ilvl w:val="0"/>
          <w:numId w:val="4"/>
        </w:numPr>
        <w:jc w:val="both"/>
      </w:pPr>
      <w:r>
        <w:t>odroczony podatek dochodowy</w:t>
      </w:r>
      <w:r w:rsidR="00A16C30">
        <w:t>.</w:t>
      </w:r>
    </w:p>
    <w:p w:rsidR="00F73D54" w:rsidRDefault="00060A84" w:rsidP="00060A84">
      <w:pPr>
        <w:jc w:val="both"/>
      </w:pPr>
      <w:r>
        <w:t>Nie wolno tworzyć rezerwy</w:t>
      </w:r>
      <w:r w:rsidR="00F73D54">
        <w:t>:</w:t>
      </w:r>
    </w:p>
    <w:p w:rsidR="00F73D54" w:rsidRDefault="00060A84" w:rsidP="00F73D54">
      <w:pPr>
        <w:pStyle w:val="Akapitzlist"/>
        <w:numPr>
          <w:ilvl w:val="0"/>
          <w:numId w:val="6"/>
        </w:numPr>
        <w:jc w:val="both"/>
      </w:pPr>
      <w:r>
        <w:t>na przewidywane straty z działalności operacyjnej, np. z tego tytułu, iż przedsiębiorstwo może za rok lub dwa wykazać stratę</w:t>
      </w:r>
      <w:r w:rsidR="00F73D54">
        <w:t xml:space="preserve"> bilansową,</w:t>
      </w:r>
    </w:p>
    <w:p w:rsidR="00060A84" w:rsidRDefault="00F73D54" w:rsidP="00F73D54">
      <w:pPr>
        <w:pStyle w:val="Akapitzlist"/>
        <w:numPr>
          <w:ilvl w:val="0"/>
          <w:numId w:val="6"/>
        </w:numPr>
        <w:jc w:val="both"/>
      </w:pPr>
      <w:r>
        <w:t>z tytułu korekty wartości składników aktywów (odpisy z tytułu utraty wartości).</w:t>
      </w:r>
      <w:r w:rsidR="00060A84">
        <w:t xml:space="preserve"> </w:t>
      </w:r>
    </w:p>
    <w:p w:rsidR="00AE4C1E" w:rsidRDefault="00AE4C1E" w:rsidP="00FD6F02">
      <w:pPr>
        <w:spacing w:after="0"/>
        <w:jc w:val="both"/>
      </w:pPr>
      <w:r>
        <w:t xml:space="preserve">Różnice pomiędzy rezerwami na zobowiązania a </w:t>
      </w:r>
      <w:r w:rsidR="00E334C8">
        <w:t>biernymi RMK</w:t>
      </w:r>
      <w:r w:rsidR="00FD6F02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3541"/>
        <w:gridCol w:w="3541"/>
      </w:tblGrid>
      <w:tr w:rsidR="00AE4C1E" w:rsidRPr="00FD6F02" w:rsidTr="00E334C8">
        <w:tc>
          <w:tcPr>
            <w:tcW w:w="1980" w:type="dxa"/>
          </w:tcPr>
          <w:p w:rsidR="00AE4C1E" w:rsidRPr="00FD6F02" w:rsidRDefault="00AE4C1E" w:rsidP="00E334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41" w:type="dxa"/>
          </w:tcPr>
          <w:p w:rsidR="00AE4C1E" w:rsidRPr="00FD6F02" w:rsidRDefault="00E334C8" w:rsidP="00E334C8">
            <w:pPr>
              <w:jc w:val="center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Rezerwy na zobowiązania</w:t>
            </w:r>
            <w:r w:rsidR="00BD26DE" w:rsidRPr="00FD6F02">
              <w:rPr>
                <w:sz w:val="18"/>
                <w:szCs w:val="18"/>
              </w:rPr>
              <w:t xml:space="preserve"> (zespół 8)</w:t>
            </w:r>
          </w:p>
        </w:tc>
        <w:tc>
          <w:tcPr>
            <w:tcW w:w="3541" w:type="dxa"/>
          </w:tcPr>
          <w:p w:rsidR="00AE4C1E" w:rsidRPr="00FD6F02" w:rsidRDefault="00E334C8" w:rsidP="00E334C8">
            <w:pPr>
              <w:jc w:val="center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Bierne RMK</w:t>
            </w:r>
            <w:r w:rsidR="00BD26DE" w:rsidRPr="00FD6F02">
              <w:rPr>
                <w:sz w:val="18"/>
                <w:szCs w:val="18"/>
              </w:rPr>
              <w:t xml:space="preserve"> (zespół 6)</w:t>
            </w:r>
          </w:p>
        </w:tc>
      </w:tr>
      <w:tr w:rsidR="00AE4C1E" w:rsidRPr="00FD6F02" w:rsidTr="00E334C8">
        <w:tc>
          <w:tcPr>
            <w:tcW w:w="1980" w:type="dxa"/>
          </w:tcPr>
          <w:p w:rsidR="00AE4C1E" w:rsidRPr="00FD6F02" w:rsidRDefault="00E334C8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1. Dotyczą:</w:t>
            </w:r>
          </w:p>
        </w:tc>
        <w:tc>
          <w:tcPr>
            <w:tcW w:w="3541" w:type="dxa"/>
          </w:tcPr>
          <w:p w:rsidR="00AE4C1E" w:rsidRPr="00FD6F02" w:rsidRDefault="00E334C8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przyszłych zobowiązań, których kwotę można oszacować</w:t>
            </w:r>
            <w:r w:rsidR="00BD26DE" w:rsidRPr="00FD6F02">
              <w:rPr>
                <w:sz w:val="18"/>
                <w:szCs w:val="18"/>
              </w:rPr>
              <w:t xml:space="preserve"> (mniejsze prawdopodobieństwo powstania)</w:t>
            </w:r>
          </w:p>
        </w:tc>
        <w:tc>
          <w:tcPr>
            <w:tcW w:w="3541" w:type="dxa"/>
          </w:tcPr>
          <w:p w:rsidR="00AE4C1E" w:rsidRPr="00FD6F02" w:rsidRDefault="00E334C8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przypadających na bieżący okres sprawozdawczy kosztów w wysokości prawdopodobnych zobowiązań</w:t>
            </w:r>
            <w:r w:rsidR="00BD26DE" w:rsidRPr="00FD6F02">
              <w:rPr>
                <w:sz w:val="18"/>
                <w:szCs w:val="18"/>
              </w:rPr>
              <w:t xml:space="preserve"> (bardzo duże prawdopodobieństwo powstania)</w:t>
            </w:r>
          </w:p>
        </w:tc>
      </w:tr>
      <w:tr w:rsidR="00AE4C1E" w:rsidRPr="00FD6F02" w:rsidTr="00E334C8">
        <w:tc>
          <w:tcPr>
            <w:tcW w:w="1980" w:type="dxa"/>
          </w:tcPr>
          <w:p w:rsidR="00AE4C1E" w:rsidRPr="00FD6F02" w:rsidRDefault="00BD26DE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 xml:space="preserve">2. Należy tworzyć na zdarzenia związane z: </w:t>
            </w:r>
          </w:p>
        </w:tc>
        <w:tc>
          <w:tcPr>
            <w:tcW w:w="3541" w:type="dxa"/>
          </w:tcPr>
          <w:p w:rsidR="00AE4C1E" w:rsidRPr="00FD6F02" w:rsidRDefault="00BD26DE" w:rsidP="00BD26DE">
            <w:pPr>
              <w:pStyle w:val="Akapitzlist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pośrednio z działalnością operacyjną,</w:t>
            </w:r>
          </w:p>
          <w:p w:rsidR="00BD26DE" w:rsidRPr="00FD6F02" w:rsidRDefault="00BD26DE" w:rsidP="00BD26DE">
            <w:pPr>
              <w:pStyle w:val="Akapitzlist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z operacjami finansowymi,</w:t>
            </w:r>
          </w:p>
          <w:p w:rsidR="00BD26DE" w:rsidRPr="00FD6F02" w:rsidRDefault="00BD26DE" w:rsidP="00BD26DE">
            <w:pPr>
              <w:pStyle w:val="Akapitzlist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z innym ryzykiem niż ogólne ryzyko prowadzenia działalności</w:t>
            </w:r>
          </w:p>
        </w:tc>
        <w:tc>
          <w:tcPr>
            <w:tcW w:w="3541" w:type="dxa"/>
          </w:tcPr>
          <w:p w:rsidR="00AE4C1E" w:rsidRPr="00FD6F02" w:rsidRDefault="00BD26DE" w:rsidP="00BD26DE">
            <w:pPr>
              <w:pStyle w:val="Akapitzlist"/>
              <w:numPr>
                <w:ilvl w:val="0"/>
                <w:numId w:val="5"/>
              </w:num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bezpośrednio o działalnością operacyjną</w:t>
            </w:r>
          </w:p>
        </w:tc>
      </w:tr>
      <w:tr w:rsidR="00AE4C1E" w:rsidRPr="00FD6F02" w:rsidTr="00E334C8">
        <w:tc>
          <w:tcPr>
            <w:tcW w:w="1980" w:type="dxa"/>
          </w:tcPr>
          <w:p w:rsidR="00AE4C1E" w:rsidRPr="00FD6F02" w:rsidRDefault="00BD26DE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3. Ujęcie w księgach rachunkowych</w:t>
            </w:r>
          </w:p>
        </w:tc>
        <w:tc>
          <w:tcPr>
            <w:tcW w:w="3541" w:type="dxa"/>
          </w:tcPr>
          <w:p w:rsidR="00AE4C1E" w:rsidRPr="00FD6F02" w:rsidRDefault="00BD26DE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 xml:space="preserve">Rezerwy na zobowiązania powinny być ujęte jako pozostałe koszty operacyjne lub koszty finansowe, zależnie od okoliczności, z którymi przyszłe zobowiązania się wiążą. </w:t>
            </w:r>
          </w:p>
        </w:tc>
        <w:tc>
          <w:tcPr>
            <w:tcW w:w="3541" w:type="dxa"/>
          </w:tcPr>
          <w:p w:rsidR="00AE4C1E" w:rsidRPr="00FD6F02" w:rsidRDefault="00AD1205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Bierne RMK powinny być ujęte jako koszty działalności operacyjnej:</w:t>
            </w:r>
          </w:p>
          <w:p w:rsidR="00AD1205" w:rsidRPr="00FD6F02" w:rsidRDefault="00AD1205" w:rsidP="00AD1205">
            <w:pPr>
              <w:pStyle w:val="Akapitzlist"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w układzie porównawczym – rozliczenie kosztów rodzajowych,</w:t>
            </w:r>
          </w:p>
          <w:p w:rsidR="00AD1205" w:rsidRPr="00FD6F02" w:rsidRDefault="00AD1205" w:rsidP="00AD1205">
            <w:pPr>
              <w:pStyle w:val="Akapitzlist"/>
              <w:numPr>
                <w:ilvl w:val="0"/>
                <w:numId w:val="7"/>
              </w:num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w układzie funkcjonalnym – koszty działalności.</w:t>
            </w:r>
          </w:p>
        </w:tc>
      </w:tr>
      <w:tr w:rsidR="00AE4C1E" w:rsidRPr="00FD6F02" w:rsidTr="00E334C8">
        <w:tc>
          <w:tcPr>
            <w:tcW w:w="1980" w:type="dxa"/>
          </w:tcPr>
          <w:p w:rsidR="00AE4C1E" w:rsidRPr="00FD6F02" w:rsidRDefault="00AD1205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4. Sposób rozliczenia wykorzystanych</w:t>
            </w:r>
          </w:p>
        </w:tc>
        <w:tc>
          <w:tcPr>
            <w:tcW w:w="3541" w:type="dxa"/>
          </w:tcPr>
          <w:p w:rsidR="00AE4C1E" w:rsidRPr="00FD6F02" w:rsidRDefault="00476EA3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Powstanie zobowiązania, na które uprzednio utworzono rezerwę, zmniejsza rezerwę.</w:t>
            </w:r>
          </w:p>
        </w:tc>
        <w:tc>
          <w:tcPr>
            <w:tcW w:w="3541" w:type="dxa"/>
          </w:tcPr>
          <w:p w:rsidR="00AE4C1E" w:rsidRPr="00FD6F02" w:rsidRDefault="00476EA3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Odpisy biernych RMK mogą następować stosownie do upływu czasu lub wielkości świadczeń. Czas i sposób rozliczania powinien być uzasadniony charakterem rozliczanych kosztów, z zachowaniem zasady ostrożności.</w:t>
            </w:r>
          </w:p>
        </w:tc>
      </w:tr>
      <w:tr w:rsidR="00AE4C1E" w:rsidRPr="00FD6F02" w:rsidTr="00E334C8">
        <w:tc>
          <w:tcPr>
            <w:tcW w:w="1980" w:type="dxa"/>
          </w:tcPr>
          <w:p w:rsidR="00AE4C1E" w:rsidRPr="00FD6F02" w:rsidRDefault="00476EA3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5. Sposób rozliczenia niewykorzystanych</w:t>
            </w:r>
          </w:p>
        </w:tc>
        <w:tc>
          <w:tcPr>
            <w:tcW w:w="3541" w:type="dxa"/>
          </w:tcPr>
          <w:p w:rsidR="00AE4C1E" w:rsidRPr="00FD6F02" w:rsidRDefault="00436414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Niewykorzystane rezerwy, wobec zmniejszenia lub ustania ryzyka uzasadniającego ich utworzenie, zwiększają na dzień, na który okazały się zbędne, odpowiednio pozostałe przychody operacyjne lub przychody finansowe.</w:t>
            </w:r>
          </w:p>
        </w:tc>
        <w:tc>
          <w:tcPr>
            <w:tcW w:w="3541" w:type="dxa"/>
          </w:tcPr>
          <w:p w:rsidR="00AE4C1E" w:rsidRPr="00FD6F02" w:rsidRDefault="00436414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Niewykorzystane bierne RMK zmniejszają koszty okresu sprawozdawczego, w którym stwierdzono, ze zobowiązania te powstały.</w:t>
            </w:r>
          </w:p>
        </w:tc>
      </w:tr>
      <w:tr w:rsidR="00AE4C1E" w:rsidRPr="00FD6F02" w:rsidTr="00E334C8">
        <w:tc>
          <w:tcPr>
            <w:tcW w:w="1980" w:type="dxa"/>
          </w:tcPr>
          <w:p w:rsidR="00AE4C1E" w:rsidRPr="00FD6F02" w:rsidRDefault="003E7E26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6. Ujawnianie w bilansie</w:t>
            </w:r>
          </w:p>
        </w:tc>
        <w:tc>
          <w:tcPr>
            <w:tcW w:w="3541" w:type="dxa"/>
          </w:tcPr>
          <w:p w:rsidR="00AE4C1E" w:rsidRPr="00FD6F02" w:rsidRDefault="001A4545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 xml:space="preserve">Pasywa </w:t>
            </w:r>
            <w:r w:rsidR="00CD41C2" w:rsidRPr="00FD6F02">
              <w:rPr>
                <w:sz w:val="18"/>
                <w:szCs w:val="18"/>
              </w:rPr>
              <w:t>B.I.3 Pozostałe rezerwy</w:t>
            </w:r>
          </w:p>
        </w:tc>
        <w:tc>
          <w:tcPr>
            <w:tcW w:w="3541" w:type="dxa"/>
          </w:tcPr>
          <w:p w:rsidR="00AE4C1E" w:rsidRPr="00FD6F02" w:rsidRDefault="00CD41C2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Pasywa B.IV.2 Inne rozliczenia międzyokresowe</w:t>
            </w:r>
          </w:p>
          <w:p w:rsidR="00CD41C2" w:rsidRPr="00FD6F02" w:rsidRDefault="00CD41C2" w:rsidP="00AE4C1E">
            <w:pPr>
              <w:jc w:val="both"/>
              <w:rPr>
                <w:sz w:val="18"/>
                <w:szCs w:val="18"/>
              </w:rPr>
            </w:pPr>
          </w:p>
          <w:p w:rsidR="00CD41C2" w:rsidRPr="00FD6F02" w:rsidRDefault="00CD41C2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Bierne RMK o charakterze rezerw</w:t>
            </w:r>
            <w:r w:rsidR="00AF1069" w:rsidRPr="00FD6F02">
              <w:rPr>
                <w:sz w:val="18"/>
                <w:szCs w:val="18"/>
              </w:rPr>
              <w:t>:</w:t>
            </w:r>
            <w:r w:rsidRPr="00FD6F02">
              <w:rPr>
                <w:sz w:val="18"/>
                <w:szCs w:val="18"/>
              </w:rPr>
              <w:t xml:space="preserve"> </w:t>
            </w:r>
          </w:p>
          <w:p w:rsidR="00CD41C2" w:rsidRPr="00FD6F02" w:rsidRDefault="00CD41C2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Pasywa B.I.2 Rezerwa na świadczenia emerytalne i podobne</w:t>
            </w:r>
          </w:p>
          <w:p w:rsidR="00CD41C2" w:rsidRPr="00FD6F02" w:rsidRDefault="00CD41C2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Pasywa B.I.3 Pozostałe rezerwy</w:t>
            </w:r>
          </w:p>
        </w:tc>
      </w:tr>
      <w:tr w:rsidR="00AE4C1E" w:rsidRPr="00FD6F02" w:rsidTr="00E334C8">
        <w:tc>
          <w:tcPr>
            <w:tcW w:w="1980" w:type="dxa"/>
          </w:tcPr>
          <w:p w:rsidR="00AE4C1E" w:rsidRPr="00FD6F02" w:rsidRDefault="0078109D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7. Ujęcie w PDOP</w:t>
            </w:r>
          </w:p>
        </w:tc>
        <w:tc>
          <w:tcPr>
            <w:tcW w:w="3541" w:type="dxa"/>
          </w:tcPr>
          <w:p w:rsidR="00AE4C1E" w:rsidRPr="00FD6F02" w:rsidRDefault="0078109D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Nie stanowią KUP</w:t>
            </w:r>
          </w:p>
        </w:tc>
        <w:tc>
          <w:tcPr>
            <w:tcW w:w="3541" w:type="dxa"/>
          </w:tcPr>
          <w:p w:rsidR="00AE4C1E" w:rsidRPr="00FD6F02" w:rsidRDefault="0078109D" w:rsidP="00AE4C1E">
            <w:pPr>
              <w:jc w:val="both"/>
              <w:rPr>
                <w:sz w:val="18"/>
                <w:szCs w:val="18"/>
              </w:rPr>
            </w:pPr>
            <w:r w:rsidRPr="00FD6F02">
              <w:rPr>
                <w:sz w:val="18"/>
                <w:szCs w:val="18"/>
              </w:rPr>
              <w:t>Nie stanowią KUP</w:t>
            </w:r>
          </w:p>
        </w:tc>
      </w:tr>
    </w:tbl>
    <w:p w:rsidR="00AE4C1E" w:rsidRDefault="00AE4C1E" w:rsidP="00AE4C1E">
      <w:pPr>
        <w:jc w:val="both"/>
      </w:pPr>
    </w:p>
    <w:p w:rsidR="00F17461" w:rsidRDefault="00F17461" w:rsidP="00AE4C1E">
      <w:pPr>
        <w:jc w:val="both"/>
      </w:pPr>
    </w:p>
    <w:p w:rsidR="00F35C89" w:rsidRDefault="00F35C89" w:rsidP="00AE4C1E">
      <w:pPr>
        <w:jc w:val="both"/>
      </w:pPr>
    </w:p>
    <w:p w:rsidR="004D499F" w:rsidRDefault="00D63E32" w:rsidP="00AE4C1E">
      <w:pPr>
        <w:jc w:val="both"/>
      </w:pPr>
      <w:r>
        <w:lastRenderedPageBreak/>
        <w:t xml:space="preserve">Saldo konta 490 Rozliczenie kosztów </w:t>
      </w:r>
      <w:r w:rsidR="00F17461">
        <w:t xml:space="preserve">powinno stanowić równowartość </w:t>
      </w:r>
      <w:r w:rsidR="00F17461" w:rsidRPr="00F17461">
        <w:rPr>
          <w:u w:val="single"/>
        </w:rPr>
        <w:t>zmiany stanu produktów</w:t>
      </w:r>
      <w:r w:rsidR="00F17461">
        <w:t xml:space="preserve">. Zmiana stanu produktów to różnica pomiędzy stanem początkowym i stanem końcowym kont Produkty gotowe, Odchylenia od cen ewidencyjnych produktów gotowych, Produkcja w toku oraz Rozliczeń międzyokresowych kosztów.  </w:t>
      </w:r>
    </w:p>
    <w:p w:rsidR="00DF2081" w:rsidRDefault="00DF2081" w:rsidP="00AE4C1E">
      <w:pPr>
        <w:jc w:val="both"/>
      </w:pPr>
      <w:bookmarkStart w:id="0" w:name="_GoBack"/>
      <w:bookmarkEnd w:id="0"/>
    </w:p>
    <w:p w:rsidR="00DF2081" w:rsidRDefault="00DF2081" w:rsidP="00AE4C1E">
      <w:pPr>
        <w:jc w:val="both"/>
      </w:pPr>
      <w:r>
        <w:t>Przykłady operacji gospodarczych dotyczących rozliczeń międzyokresowych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30"/>
        <w:gridCol w:w="889"/>
        <w:gridCol w:w="2771"/>
        <w:gridCol w:w="2772"/>
      </w:tblGrid>
      <w:tr w:rsidR="00FA00AA" w:rsidRPr="00035433" w:rsidTr="00035433">
        <w:tc>
          <w:tcPr>
            <w:tcW w:w="2689" w:type="dxa"/>
          </w:tcPr>
          <w:p w:rsidR="00FA00AA" w:rsidRPr="00035433" w:rsidRDefault="00FA00AA" w:rsidP="00FA00AA">
            <w:pPr>
              <w:jc w:val="center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Treść operacji gospodarczej</w:t>
            </w:r>
          </w:p>
        </w:tc>
        <w:tc>
          <w:tcPr>
            <w:tcW w:w="708" w:type="dxa"/>
          </w:tcPr>
          <w:p w:rsidR="00FA00AA" w:rsidRPr="00035433" w:rsidRDefault="00FA00AA" w:rsidP="00FA00AA">
            <w:pPr>
              <w:jc w:val="center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Dowód księgowy</w:t>
            </w:r>
          </w:p>
        </w:tc>
        <w:tc>
          <w:tcPr>
            <w:tcW w:w="2832" w:type="dxa"/>
          </w:tcPr>
          <w:p w:rsidR="00FA00AA" w:rsidRPr="00035433" w:rsidRDefault="00FA00AA" w:rsidP="00FA00AA">
            <w:pPr>
              <w:jc w:val="center"/>
              <w:rPr>
                <w:sz w:val="18"/>
                <w:szCs w:val="18"/>
              </w:rPr>
            </w:pPr>
            <w:proofErr w:type="spellStart"/>
            <w:r w:rsidRPr="00035433">
              <w:rPr>
                <w:sz w:val="18"/>
                <w:szCs w:val="18"/>
              </w:rPr>
              <w:t>Wn</w:t>
            </w:r>
            <w:proofErr w:type="spellEnd"/>
          </w:p>
        </w:tc>
        <w:tc>
          <w:tcPr>
            <w:tcW w:w="2833" w:type="dxa"/>
          </w:tcPr>
          <w:p w:rsidR="00FA00AA" w:rsidRPr="00035433" w:rsidRDefault="00FA00AA" w:rsidP="00FA00AA">
            <w:pPr>
              <w:jc w:val="center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Ma</w:t>
            </w:r>
          </w:p>
        </w:tc>
      </w:tr>
      <w:tr w:rsidR="00FA00AA" w:rsidRPr="00035433" w:rsidTr="00035433">
        <w:tc>
          <w:tcPr>
            <w:tcW w:w="2689" w:type="dxa"/>
          </w:tcPr>
          <w:p w:rsidR="00FA00AA" w:rsidRPr="00035433" w:rsidRDefault="00FA00AA" w:rsidP="00AE4C1E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Koszty remontów rozliczanych w czasie</w:t>
            </w:r>
          </w:p>
        </w:tc>
        <w:tc>
          <w:tcPr>
            <w:tcW w:w="708" w:type="dxa"/>
          </w:tcPr>
          <w:p w:rsidR="00FA00AA" w:rsidRPr="00035433" w:rsidRDefault="00FA00AA" w:rsidP="00AE4C1E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FV</w:t>
            </w:r>
          </w:p>
        </w:tc>
        <w:tc>
          <w:tcPr>
            <w:tcW w:w="2832" w:type="dxa"/>
          </w:tcPr>
          <w:p w:rsidR="00FA00AA" w:rsidRPr="00035433" w:rsidRDefault="00FA00AA" w:rsidP="00AE4C1E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Rozliczenia międzyokresowe kosztów</w:t>
            </w:r>
          </w:p>
        </w:tc>
        <w:tc>
          <w:tcPr>
            <w:tcW w:w="2833" w:type="dxa"/>
          </w:tcPr>
          <w:p w:rsidR="00FA00AA" w:rsidRPr="00035433" w:rsidRDefault="00FA00AA" w:rsidP="00AE4C1E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Rozliczenie kosztów; różne konta zespołu 1, 2, 3, produkcja pomocnicza</w:t>
            </w:r>
          </w:p>
        </w:tc>
      </w:tr>
      <w:tr w:rsidR="00FA00AA" w:rsidRPr="00035433" w:rsidTr="00035433">
        <w:tc>
          <w:tcPr>
            <w:tcW w:w="2689" w:type="dxa"/>
          </w:tcPr>
          <w:p w:rsidR="00FA00AA" w:rsidRPr="00035433" w:rsidRDefault="00FA00AA" w:rsidP="00FA00AA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Inne koszty do rozliczenia w czasie wynikające z działalności operacyjnej</w:t>
            </w:r>
          </w:p>
        </w:tc>
        <w:tc>
          <w:tcPr>
            <w:tcW w:w="708" w:type="dxa"/>
          </w:tcPr>
          <w:p w:rsidR="00FA00AA" w:rsidRPr="00035433" w:rsidRDefault="00FA00AA" w:rsidP="00FA00AA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FV</w:t>
            </w:r>
          </w:p>
        </w:tc>
        <w:tc>
          <w:tcPr>
            <w:tcW w:w="2832" w:type="dxa"/>
          </w:tcPr>
          <w:p w:rsidR="00FA00AA" w:rsidRPr="00035433" w:rsidRDefault="00FA00AA" w:rsidP="00FA00AA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Rozliczenia międzyokresowe kosztów</w:t>
            </w:r>
          </w:p>
        </w:tc>
        <w:tc>
          <w:tcPr>
            <w:tcW w:w="2833" w:type="dxa"/>
          </w:tcPr>
          <w:p w:rsidR="00FA00AA" w:rsidRPr="00035433" w:rsidRDefault="00FA00AA" w:rsidP="00FA00AA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Rozliczenie kosztów, różne konta zespołu 1, 2, 3, 8.</w:t>
            </w:r>
          </w:p>
        </w:tc>
      </w:tr>
      <w:tr w:rsidR="00FA00AA" w:rsidRPr="00035433" w:rsidTr="00035433">
        <w:tc>
          <w:tcPr>
            <w:tcW w:w="2689" w:type="dxa"/>
          </w:tcPr>
          <w:p w:rsidR="00FA00AA" w:rsidRPr="00035433" w:rsidRDefault="00FA00AA" w:rsidP="00FA00AA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Naliczone z góry oprocentowanie kredytów, pożyczek, dyskonto weksli</w:t>
            </w:r>
          </w:p>
        </w:tc>
        <w:tc>
          <w:tcPr>
            <w:tcW w:w="708" w:type="dxa"/>
          </w:tcPr>
          <w:p w:rsidR="00FA00AA" w:rsidRPr="00035433" w:rsidRDefault="00FA00AA" w:rsidP="00FA00AA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PK, WB</w:t>
            </w:r>
          </w:p>
        </w:tc>
        <w:tc>
          <w:tcPr>
            <w:tcW w:w="2832" w:type="dxa"/>
          </w:tcPr>
          <w:p w:rsidR="00FA00AA" w:rsidRPr="00035433" w:rsidRDefault="00FA00AA" w:rsidP="00FA00AA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Rozliczenia międzyokresowe kosztów finansowych</w:t>
            </w:r>
          </w:p>
        </w:tc>
        <w:tc>
          <w:tcPr>
            <w:tcW w:w="2833" w:type="dxa"/>
          </w:tcPr>
          <w:p w:rsidR="00FA00AA" w:rsidRPr="00035433" w:rsidRDefault="00FA00AA" w:rsidP="00FA00AA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Kredyty bankowe, pozostałe rozrachunki, zobowiązania wekslowe</w:t>
            </w:r>
          </w:p>
        </w:tc>
      </w:tr>
      <w:tr w:rsidR="00FA00AA" w:rsidRPr="00035433" w:rsidTr="00035433">
        <w:tc>
          <w:tcPr>
            <w:tcW w:w="2689" w:type="dxa"/>
          </w:tcPr>
          <w:p w:rsidR="00FA00AA" w:rsidRPr="00035433" w:rsidRDefault="00FA00AA" w:rsidP="00FA00AA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Zaksięgowanie rzeczywistych kosztów, które wcześniej były zarachowane jako bierne RMK</w:t>
            </w:r>
          </w:p>
        </w:tc>
        <w:tc>
          <w:tcPr>
            <w:tcW w:w="708" w:type="dxa"/>
          </w:tcPr>
          <w:p w:rsidR="00FA00AA" w:rsidRPr="00035433" w:rsidRDefault="00FA00AA" w:rsidP="00FA00AA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FV</w:t>
            </w:r>
          </w:p>
        </w:tc>
        <w:tc>
          <w:tcPr>
            <w:tcW w:w="2832" w:type="dxa"/>
          </w:tcPr>
          <w:p w:rsidR="00FA00AA" w:rsidRPr="00035433" w:rsidRDefault="00FA00AA" w:rsidP="00FA00AA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Rozliczenia międzyokresowe kosztów</w:t>
            </w:r>
          </w:p>
        </w:tc>
        <w:tc>
          <w:tcPr>
            <w:tcW w:w="2833" w:type="dxa"/>
          </w:tcPr>
          <w:p w:rsidR="00FA00AA" w:rsidRPr="00035433" w:rsidRDefault="00FA00AA" w:rsidP="00FA00AA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Rozliczenie kosztów rodzajowych, różne konta zespołu 1, 2, 3, 8.</w:t>
            </w:r>
          </w:p>
        </w:tc>
      </w:tr>
      <w:tr w:rsidR="00FA00AA" w:rsidRPr="00035433" w:rsidTr="00035433">
        <w:tc>
          <w:tcPr>
            <w:tcW w:w="2689" w:type="dxa"/>
          </w:tcPr>
          <w:p w:rsidR="00FA00AA" w:rsidRPr="00035433" w:rsidRDefault="00FA00AA" w:rsidP="00FA00AA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Raty kosztów rozliczanych w czasie</w:t>
            </w:r>
          </w:p>
        </w:tc>
        <w:tc>
          <w:tcPr>
            <w:tcW w:w="708" w:type="dxa"/>
          </w:tcPr>
          <w:p w:rsidR="00FA00AA" w:rsidRPr="00035433" w:rsidRDefault="00FA00AA" w:rsidP="00FA00AA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PK</w:t>
            </w:r>
          </w:p>
        </w:tc>
        <w:tc>
          <w:tcPr>
            <w:tcW w:w="2832" w:type="dxa"/>
          </w:tcPr>
          <w:p w:rsidR="00FA00AA" w:rsidRPr="00035433" w:rsidRDefault="00FA00AA" w:rsidP="00FA00AA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Zespół 5; Rozliczenie kosztów</w:t>
            </w:r>
          </w:p>
          <w:p w:rsidR="00FA00AA" w:rsidRPr="00035433" w:rsidRDefault="00FA00AA" w:rsidP="00FA00AA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Zespół 4; Koszty finansowe</w:t>
            </w:r>
          </w:p>
        </w:tc>
        <w:tc>
          <w:tcPr>
            <w:tcW w:w="2833" w:type="dxa"/>
          </w:tcPr>
          <w:p w:rsidR="00FA00AA" w:rsidRPr="00035433" w:rsidRDefault="00FA00AA" w:rsidP="00FA00AA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Rozliczenia międzyokresowe kosztów</w:t>
            </w:r>
          </w:p>
        </w:tc>
      </w:tr>
      <w:tr w:rsidR="00FA00AA" w:rsidRPr="00035433" w:rsidTr="00035433">
        <w:tc>
          <w:tcPr>
            <w:tcW w:w="2689" w:type="dxa"/>
          </w:tcPr>
          <w:p w:rsidR="00FA00AA" w:rsidRPr="00035433" w:rsidRDefault="00FA00AA" w:rsidP="00FA00AA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Zarachowanie kosztów jeszcze nie poniesionych</w:t>
            </w:r>
          </w:p>
        </w:tc>
        <w:tc>
          <w:tcPr>
            <w:tcW w:w="708" w:type="dxa"/>
          </w:tcPr>
          <w:p w:rsidR="00FA00AA" w:rsidRPr="00035433" w:rsidRDefault="00FA00AA" w:rsidP="00FA00AA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PK</w:t>
            </w:r>
          </w:p>
        </w:tc>
        <w:tc>
          <w:tcPr>
            <w:tcW w:w="2832" w:type="dxa"/>
          </w:tcPr>
          <w:p w:rsidR="00FA00AA" w:rsidRPr="00035433" w:rsidRDefault="00FA00AA" w:rsidP="00FA00AA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Zespół 5; rozliczenie kosztów rodzajowych; Zespół 4</w:t>
            </w:r>
          </w:p>
        </w:tc>
        <w:tc>
          <w:tcPr>
            <w:tcW w:w="2833" w:type="dxa"/>
          </w:tcPr>
          <w:p w:rsidR="00FA00AA" w:rsidRPr="00035433" w:rsidRDefault="00FA00AA" w:rsidP="00FA00AA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Rozliczenia międzyokresowe kosztów</w:t>
            </w:r>
          </w:p>
        </w:tc>
      </w:tr>
      <w:tr w:rsidR="00035433" w:rsidRPr="00035433" w:rsidTr="00035433">
        <w:tc>
          <w:tcPr>
            <w:tcW w:w="2689" w:type="dxa"/>
          </w:tcPr>
          <w:p w:rsidR="00035433" w:rsidRPr="00035433" w:rsidRDefault="00035433" w:rsidP="00035433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Rozwiązanie zarachowania kosztów uznanych za zbędne</w:t>
            </w:r>
          </w:p>
        </w:tc>
        <w:tc>
          <w:tcPr>
            <w:tcW w:w="708" w:type="dxa"/>
          </w:tcPr>
          <w:p w:rsidR="00035433" w:rsidRPr="00035433" w:rsidRDefault="00035433" w:rsidP="00035433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PK</w:t>
            </w:r>
          </w:p>
        </w:tc>
        <w:tc>
          <w:tcPr>
            <w:tcW w:w="2832" w:type="dxa"/>
          </w:tcPr>
          <w:p w:rsidR="00035433" w:rsidRPr="00035433" w:rsidRDefault="00035433" w:rsidP="00035433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Zespół 5; rozliczenie kosztów rodzajowych; zespół 4 (zapis ujemny)</w:t>
            </w:r>
          </w:p>
        </w:tc>
        <w:tc>
          <w:tcPr>
            <w:tcW w:w="2833" w:type="dxa"/>
          </w:tcPr>
          <w:p w:rsidR="00035433" w:rsidRPr="00035433" w:rsidRDefault="00035433" w:rsidP="00035433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Rozliczenia międzyokresowe kosztów</w:t>
            </w:r>
            <w:r w:rsidRPr="00035433">
              <w:rPr>
                <w:sz w:val="18"/>
                <w:szCs w:val="18"/>
              </w:rPr>
              <w:t xml:space="preserve"> (zapis ujemny)</w:t>
            </w:r>
          </w:p>
        </w:tc>
      </w:tr>
      <w:tr w:rsidR="00035433" w:rsidRPr="00035433" w:rsidTr="00035433">
        <w:tc>
          <w:tcPr>
            <w:tcW w:w="2689" w:type="dxa"/>
          </w:tcPr>
          <w:p w:rsidR="00035433" w:rsidRPr="00035433" w:rsidRDefault="00035433" w:rsidP="00035433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Raty remontów dla środków sprzedanych, zlikwidowanych</w:t>
            </w:r>
          </w:p>
        </w:tc>
        <w:tc>
          <w:tcPr>
            <w:tcW w:w="708" w:type="dxa"/>
          </w:tcPr>
          <w:p w:rsidR="00035433" w:rsidRPr="00035433" w:rsidRDefault="00035433" w:rsidP="00035433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PK</w:t>
            </w:r>
          </w:p>
        </w:tc>
        <w:tc>
          <w:tcPr>
            <w:tcW w:w="2832" w:type="dxa"/>
          </w:tcPr>
          <w:p w:rsidR="00035433" w:rsidRPr="00035433" w:rsidRDefault="00035433" w:rsidP="00035433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Pozostałe koszty operacyjne</w:t>
            </w:r>
          </w:p>
        </w:tc>
        <w:tc>
          <w:tcPr>
            <w:tcW w:w="2833" w:type="dxa"/>
          </w:tcPr>
          <w:p w:rsidR="00035433" w:rsidRPr="00035433" w:rsidRDefault="00035433" w:rsidP="00035433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Rozliczenia międzyokresowe kosztów</w:t>
            </w:r>
          </w:p>
        </w:tc>
      </w:tr>
      <w:tr w:rsidR="00035433" w:rsidRPr="00035433" w:rsidTr="00035433">
        <w:tc>
          <w:tcPr>
            <w:tcW w:w="2689" w:type="dxa"/>
          </w:tcPr>
          <w:p w:rsidR="00035433" w:rsidRPr="00035433" w:rsidRDefault="00035433" w:rsidP="00035433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Zaksięgowanie aktywów z tytułu podatku dochodowego</w:t>
            </w:r>
          </w:p>
        </w:tc>
        <w:tc>
          <w:tcPr>
            <w:tcW w:w="708" w:type="dxa"/>
          </w:tcPr>
          <w:p w:rsidR="00035433" w:rsidRPr="00035433" w:rsidRDefault="00035433" w:rsidP="00035433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PK</w:t>
            </w:r>
          </w:p>
        </w:tc>
        <w:tc>
          <w:tcPr>
            <w:tcW w:w="2832" w:type="dxa"/>
          </w:tcPr>
          <w:p w:rsidR="00035433" w:rsidRPr="00035433" w:rsidRDefault="00035433" w:rsidP="00035433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Aktywa z tytułu podatku dochodowego odroczonego</w:t>
            </w:r>
          </w:p>
        </w:tc>
        <w:tc>
          <w:tcPr>
            <w:tcW w:w="2833" w:type="dxa"/>
          </w:tcPr>
          <w:p w:rsidR="00035433" w:rsidRPr="00035433" w:rsidRDefault="00035433" w:rsidP="00035433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Podatek dochodowy odroczony lub Kapitał z aktualizacji wyceny</w:t>
            </w:r>
          </w:p>
        </w:tc>
      </w:tr>
      <w:tr w:rsidR="00035433" w:rsidRPr="00035433" w:rsidTr="00035433">
        <w:tc>
          <w:tcPr>
            <w:tcW w:w="2689" w:type="dxa"/>
          </w:tcPr>
          <w:p w:rsidR="00035433" w:rsidRPr="00035433" w:rsidRDefault="00035433" w:rsidP="00035433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Różnica między kosztami rzeczywistymi wytworzenia usług w okresie sprawozdawczym a niższymi kosztami wg stopnia zaawansowania</w:t>
            </w:r>
          </w:p>
        </w:tc>
        <w:tc>
          <w:tcPr>
            <w:tcW w:w="708" w:type="dxa"/>
          </w:tcPr>
          <w:p w:rsidR="00035433" w:rsidRPr="00035433" w:rsidRDefault="00035433" w:rsidP="00035433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PK</w:t>
            </w:r>
          </w:p>
        </w:tc>
        <w:tc>
          <w:tcPr>
            <w:tcW w:w="2832" w:type="dxa"/>
          </w:tcPr>
          <w:p w:rsidR="00035433" w:rsidRPr="00035433" w:rsidRDefault="00035433" w:rsidP="00035433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Koszty wytworzenia niezakończonych usług długoterminowych</w:t>
            </w:r>
          </w:p>
        </w:tc>
        <w:tc>
          <w:tcPr>
            <w:tcW w:w="2833" w:type="dxa"/>
          </w:tcPr>
          <w:p w:rsidR="00035433" w:rsidRPr="00035433" w:rsidRDefault="00035433" w:rsidP="00035433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Rozliczenia międzyokresowe kosztów</w:t>
            </w:r>
          </w:p>
        </w:tc>
      </w:tr>
      <w:tr w:rsidR="00035433" w:rsidRPr="00035433" w:rsidTr="00035433">
        <w:tc>
          <w:tcPr>
            <w:tcW w:w="2689" w:type="dxa"/>
          </w:tcPr>
          <w:p w:rsidR="00035433" w:rsidRPr="00035433" w:rsidRDefault="00035433" w:rsidP="00035433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 xml:space="preserve">Różnica między kosztami rzeczywistymi wytworzenia usług w okresie sprawozdawczym a </w:t>
            </w:r>
            <w:r w:rsidRPr="00035433">
              <w:rPr>
                <w:sz w:val="18"/>
                <w:szCs w:val="18"/>
              </w:rPr>
              <w:t>wyższymi</w:t>
            </w:r>
            <w:r w:rsidRPr="00035433">
              <w:rPr>
                <w:sz w:val="18"/>
                <w:szCs w:val="18"/>
              </w:rPr>
              <w:t xml:space="preserve"> kosztami wg stopnia zaawansowania</w:t>
            </w:r>
          </w:p>
        </w:tc>
        <w:tc>
          <w:tcPr>
            <w:tcW w:w="708" w:type="dxa"/>
          </w:tcPr>
          <w:p w:rsidR="00035433" w:rsidRPr="00035433" w:rsidRDefault="00035433" w:rsidP="00035433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PK</w:t>
            </w:r>
          </w:p>
        </w:tc>
        <w:tc>
          <w:tcPr>
            <w:tcW w:w="2832" w:type="dxa"/>
          </w:tcPr>
          <w:p w:rsidR="00035433" w:rsidRPr="00035433" w:rsidRDefault="00035433" w:rsidP="00035433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Rozliczenia międzyokresowe kosztów</w:t>
            </w:r>
          </w:p>
        </w:tc>
        <w:tc>
          <w:tcPr>
            <w:tcW w:w="2833" w:type="dxa"/>
          </w:tcPr>
          <w:p w:rsidR="00035433" w:rsidRPr="00035433" w:rsidRDefault="00035433" w:rsidP="00035433">
            <w:pPr>
              <w:jc w:val="both"/>
              <w:rPr>
                <w:sz w:val="18"/>
                <w:szCs w:val="18"/>
              </w:rPr>
            </w:pPr>
            <w:r w:rsidRPr="00035433">
              <w:rPr>
                <w:sz w:val="18"/>
                <w:szCs w:val="18"/>
              </w:rPr>
              <w:t>Koszty wytworzenia niezakończonych usług długoterminowych</w:t>
            </w:r>
          </w:p>
        </w:tc>
      </w:tr>
    </w:tbl>
    <w:p w:rsidR="00FA00AA" w:rsidRDefault="00FA00AA" w:rsidP="00AE4C1E">
      <w:pPr>
        <w:jc w:val="both"/>
      </w:pPr>
    </w:p>
    <w:p w:rsidR="00F17461" w:rsidRDefault="00F17461" w:rsidP="00AE4C1E">
      <w:pPr>
        <w:jc w:val="both"/>
      </w:pPr>
    </w:p>
    <w:sectPr w:rsidR="00F1746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44" w:rsidRDefault="003B5344" w:rsidP="00CA3CA9">
      <w:pPr>
        <w:spacing w:after="0" w:line="240" w:lineRule="auto"/>
      </w:pPr>
      <w:r>
        <w:separator/>
      </w:r>
    </w:p>
  </w:endnote>
  <w:endnote w:type="continuationSeparator" w:id="0">
    <w:p w:rsidR="003B5344" w:rsidRDefault="003B5344" w:rsidP="00CA3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9175547"/>
      <w:docPartObj>
        <w:docPartGallery w:val="Page Numbers (Bottom of Page)"/>
        <w:docPartUnique/>
      </w:docPartObj>
    </w:sdtPr>
    <w:sdtContent>
      <w:p w:rsidR="00CA3CA9" w:rsidRDefault="00CA3C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1695">
          <w:rPr>
            <w:noProof/>
          </w:rPr>
          <w:t>3</w:t>
        </w:r>
        <w:r>
          <w:fldChar w:fldCharType="end"/>
        </w:r>
      </w:p>
    </w:sdtContent>
  </w:sdt>
  <w:p w:rsidR="00CA3CA9" w:rsidRDefault="00CA3C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44" w:rsidRDefault="003B5344" w:rsidP="00CA3CA9">
      <w:pPr>
        <w:spacing w:after="0" w:line="240" w:lineRule="auto"/>
      </w:pPr>
      <w:r>
        <w:separator/>
      </w:r>
    </w:p>
  </w:footnote>
  <w:footnote w:type="continuationSeparator" w:id="0">
    <w:p w:rsidR="003B5344" w:rsidRDefault="003B5344" w:rsidP="00CA3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114A0"/>
    <w:multiLevelType w:val="hybridMultilevel"/>
    <w:tmpl w:val="7D50D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8E4B87"/>
    <w:multiLevelType w:val="hybridMultilevel"/>
    <w:tmpl w:val="90C68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5017B"/>
    <w:multiLevelType w:val="hybridMultilevel"/>
    <w:tmpl w:val="FA1A5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01250"/>
    <w:multiLevelType w:val="hybridMultilevel"/>
    <w:tmpl w:val="80A81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3257F"/>
    <w:multiLevelType w:val="hybridMultilevel"/>
    <w:tmpl w:val="56BA942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7C313512"/>
    <w:multiLevelType w:val="hybridMultilevel"/>
    <w:tmpl w:val="46E63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9A405C"/>
    <w:multiLevelType w:val="hybridMultilevel"/>
    <w:tmpl w:val="A47A5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18F"/>
    <w:rsid w:val="00035433"/>
    <w:rsid w:val="000536FE"/>
    <w:rsid w:val="00060A84"/>
    <w:rsid w:val="00153FC5"/>
    <w:rsid w:val="00197E7E"/>
    <w:rsid w:val="001A4545"/>
    <w:rsid w:val="00280AB9"/>
    <w:rsid w:val="00292B40"/>
    <w:rsid w:val="002B31D7"/>
    <w:rsid w:val="00353C31"/>
    <w:rsid w:val="003867AA"/>
    <w:rsid w:val="003B5344"/>
    <w:rsid w:val="003D454D"/>
    <w:rsid w:val="003E7E26"/>
    <w:rsid w:val="003F1943"/>
    <w:rsid w:val="00424E1B"/>
    <w:rsid w:val="00436414"/>
    <w:rsid w:val="00461695"/>
    <w:rsid w:val="004721C4"/>
    <w:rsid w:val="00476EA3"/>
    <w:rsid w:val="004D499F"/>
    <w:rsid w:val="004E49BF"/>
    <w:rsid w:val="005C204C"/>
    <w:rsid w:val="005F6027"/>
    <w:rsid w:val="00602154"/>
    <w:rsid w:val="00611410"/>
    <w:rsid w:val="00635E62"/>
    <w:rsid w:val="006746E2"/>
    <w:rsid w:val="006E5CED"/>
    <w:rsid w:val="00714BE1"/>
    <w:rsid w:val="00760993"/>
    <w:rsid w:val="0078109D"/>
    <w:rsid w:val="007B1A79"/>
    <w:rsid w:val="007F0ABB"/>
    <w:rsid w:val="00874899"/>
    <w:rsid w:val="008A67A3"/>
    <w:rsid w:val="00965993"/>
    <w:rsid w:val="0097718F"/>
    <w:rsid w:val="00977D8C"/>
    <w:rsid w:val="00A16C30"/>
    <w:rsid w:val="00AD1205"/>
    <w:rsid w:val="00AD38E1"/>
    <w:rsid w:val="00AE4C1E"/>
    <w:rsid w:val="00AF1069"/>
    <w:rsid w:val="00B04CB6"/>
    <w:rsid w:val="00B169C4"/>
    <w:rsid w:val="00BA7872"/>
    <w:rsid w:val="00BD26DE"/>
    <w:rsid w:val="00BE5E37"/>
    <w:rsid w:val="00CA3CA9"/>
    <w:rsid w:val="00CD41C2"/>
    <w:rsid w:val="00D1150E"/>
    <w:rsid w:val="00D13DBA"/>
    <w:rsid w:val="00D63E32"/>
    <w:rsid w:val="00DB0281"/>
    <w:rsid w:val="00DF0F68"/>
    <w:rsid w:val="00DF2081"/>
    <w:rsid w:val="00E15A7D"/>
    <w:rsid w:val="00E16005"/>
    <w:rsid w:val="00E334C8"/>
    <w:rsid w:val="00E77419"/>
    <w:rsid w:val="00ED20D2"/>
    <w:rsid w:val="00F17461"/>
    <w:rsid w:val="00F35C89"/>
    <w:rsid w:val="00F73D54"/>
    <w:rsid w:val="00FA00AA"/>
    <w:rsid w:val="00FD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E1E0"/>
  <w15:chartTrackingRefBased/>
  <w15:docId w15:val="{E6072B0D-1F0A-4538-9846-559A2E8B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6027"/>
    <w:pPr>
      <w:ind w:left="720"/>
      <w:contextualSpacing/>
    </w:pPr>
  </w:style>
  <w:style w:type="table" w:styleId="Tabela-Siatka">
    <w:name w:val="Table Grid"/>
    <w:basedOn w:val="Standardowy"/>
    <w:uiPriority w:val="39"/>
    <w:rsid w:val="00760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A3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3CA9"/>
  </w:style>
  <w:style w:type="paragraph" w:styleId="Stopka">
    <w:name w:val="footer"/>
    <w:basedOn w:val="Normalny"/>
    <w:link w:val="StopkaZnak"/>
    <w:uiPriority w:val="99"/>
    <w:unhideWhenUsed/>
    <w:rsid w:val="00CA3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3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F2D99-2B55-4DD8-B7EA-9C991B33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1115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Nak</dc:creator>
  <cp:keywords/>
  <dc:description/>
  <cp:lastModifiedBy>Joanna Nak</cp:lastModifiedBy>
  <cp:revision>51</cp:revision>
  <dcterms:created xsi:type="dcterms:W3CDTF">2017-01-14T09:03:00Z</dcterms:created>
  <dcterms:modified xsi:type="dcterms:W3CDTF">2017-01-14T17:11:00Z</dcterms:modified>
</cp:coreProperties>
</file>