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74" w:rsidRPr="0062159F" w:rsidRDefault="004E7974" w:rsidP="004E7974">
      <w:pPr>
        <w:pStyle w:val="Nagwek3"/>
        <w:rPr>
          <w:lang w:val="pl-PL"/>
        </w:rPr>
      </w:pPr>
      <w:r w:rsidRPr="0062159F">
        <w:rPr>
          <w:lang w:val="pl-PL"/>
        </w:rPr>
        <w:t>Porównanie kalkulacji kosztów w modelu tradycyjnym z modelem rachunku kosztów działań</w:t>
      </w:r>
    </w:p>
    <w:p w:rsidR="004E7974" w:rsidRPr="0062159F" w:rsidRDefault="004E7974" w:rsidP="004E7974">
      <w:pPr>
        <w:pStyle w:val="Nagwek4"/>
        <w:rPr>
          <w:lang w:val="pl-PL"/>
        </w:rPr>
      </w:pPr>
      <w:bookmarkStart w:id="0" w:name="_Toc236022589"/>
      <w:r w:rsidRPr="0062159F">
        <w:rPr>
          <w:lang w:val="pl-PL"/>
        </w:rPr>
        <w:t xml:space="preserve">1. </w:t>
      </w:r>
      <w:bookmarkEnd w:id="0"/>
      <w:r>
        <w:rPr>
          <w:lang w:val="pl-PL"/>
        </w:rPr>
        <w:t>dane</w:t>
      </w:r>
    </w:p>
    <w:p w:rsidR="004E7974" w:rsidRPr="00765B53" w:rsidRDefault="004E7974" w:rsidP="004E7974">
      <w:pPr>
        <w:rPr>
          <w:rFonts w:cs="Arial"/>
          <w:lang w:val="pl-PL"/>
        </w:rPr>
      </w:pPr>
      <w:r w:rsidRPr="0062159F">
        <w:rPr>
          <w:rFonts w:cs="Arial"/>
          <w:lang w:val="pl-PL"/>
        </w:rPr>
        <w:t>Fabryka „Zawias” działa na polskim rynku od blisko 20 lat</w:t>
      </w:r>
      <w:r>
        <w:rPr>
          <w:rFonts w:cs="Arial"/>
          <w:lang w:val="pl-PL"/>
        </w:rPr>
        <w:t>, od początku działalności funkcjonuje jako spółka cywilna</w:t>
      </w:r>
      <w:r w:rsidRPr="0062159F">
        <w:rPr>
          <w:rFonts w:cs="Arial"/>
          <w:lang w:val="pl-PL"/>
        </w:rPr>
        <w:t xml:space="preserve">. </w:t>
      </w:r>
      <w:r>
        <w:rPr>
          <w:rFonts w:cs="Arial"/>
          <w:lang w:val="pl-PL"/>
        </w:rPr>
        <w:t xml:space="preserve">Podstawowym produktem firmy są zawiasy. Duże doświadczenie w produkcji, znajomość rynku, terminowość i wysoka jakość produktów zapewniają jej stabilną pozycję na rynku.  </w:t>
      </w:r>
      <w:r w:rsidRPr="0062159F">
        <w:rPr>
          <w:rFonts w:cs="Arial"/>
          <w:lang w:val="pl-PL"/>
        </w:rPr>
        <w:t xml:space="preserve">Obecnie </w:t>
      </w:r>
      <w:r>
        <w:rPr>
          <w:rFonts w:cs="Arial"/>
          <w:lang w:val="pl-PL"/>
        </w:rPr>
        <w:t xml:space="preserve">podstawowymi </w:t>
      </w:r>
      <w:r w:rsidRPr="0062159F">
        <w:rPr>
          <w:rFonts w:cs="Arial"/>
          <w:lang w:val="pl-PL"/>
        </w:rPr>
        <w:t xml:space="preserve">klientami </w:t>
      </w:r>
      <w:r>
        <w:rPr>
          <w:rFonts w:cs="Arial"/>
          <w:lang w:val="pl-PL"/>
        </w:rPr>
        <w:t xml:space="preserve">fabryki „Zawias” </w:t>
      </w:r>
      <w:r w:rsidRPr="0062159F">
        <w:rPr>
          <w:rFonts w:cs="Arial"/>
          <w:lang w:val="pl-PL"/>
        </w:rPr>
        <w:t>są trzy fir</w:t>
      </w:r>
      <w:r>
        <w:rPr>
          <w:rFonts w:cs="Arial"/>
          <w:lang w:val="pl-PL"/>
        </w:rPr>
        <w:t xml:space="preserve">my produkujące meble kuchenne, aby spełnić ich oczekiwania fabryka oferuje pięć typów zawiasów.  </w:t>
      </w:r>
      <w:r w:rsidRPr="0062159F">
        <w:rPr>
          <w:rFonts w:cs="Arial"/>
          <w:lang w:val="pl-PL"/>
        </w:rPr>
        <w:t>Dwóch współwłaścicieli nie dysponuje dużymi środkami</w:t>
      </w:r>
      <w:r>
        <w:rPr>
          <w:rFonts w:cs="Arial"/>
          <w:lang w:val="pl-PL"/>
        </w:rPr>
        <w:t>, ale te które posiada wykorzystuje w pełni, inwestując w technologie zapewniające jakość i przystępną cenę wyrobów. Do tej pory n</w:t>
      </w:r>
      <w:r w:rsidRPr="0062159F">
        <w:rPr>
          <w:rFonts w:cs="Arial"/>
          <w:lang w:val="pl-PL"/>
        </w:rPr>
        <w:t>ie było problemów z wypłacalnością</w:t>
      </w:r>
      <w:r>
        <w:rPr>
          <w:rFonts w:cs="Arial"/>
          <w:lang w:val="pl-PL"/>
        </w:rPr>
        <w:t>,</w:t>
      </w:r>
      <w:r w:rsidRPr="0062159F">
        <w:rPr>
          <w:rFonts w:cs="Arial"/>
          <w:lang w:val="pl-PL"/>
        </w:rPr>
        <w:t xml:space="preserve"> a </w:t>
      </w:r>
      <w:r>
        <w:rPr>
          <w:rFonts w:cs="Arial"/>
          <w:lang w:val="pl-PL"/>
        </w:rPr>
        <w:t xml:space="preserve">wypracowany </w:t>
      </w:r>
      <w:r w:rsidRPr="0062159F">
        <w:rPr>
          <w:rFonts w:cs="Arial"/>
          <w:lang w:val="pl-PL"/>
        </w:rPr>
        <w:t xml:space="preserve">zysk zadowalał właścicieli. Pewnego dnia </w:t>
      </w:r>
      <w:r>
        <w:rPr>
          <w:rFonts w:cs="Arial"/>
          <w:lang w:val="pl-PL"/>
        </w:rPr>
        <w:t xml:space="preserve">jednak </w:t>
      </w:r>
      <w:r w:rsidRPr="0062159F">
        <w:rPr>
          <w:rFonts w:cs="Arial"/>
          <w:lang w:val="pl-PL"/>
        </w:rPr>
        <w:t>pan Adam</w:t>
      </w:r>
      <w:r>
        <w:rPr>
          <w:rFonts w:cs="Arial"/>
          <w:lang w:val="pl-PL"/>
        </w:rPr>
        <w:t>,</w:t>
      </w:r>
      <w:r w:rsidRPr="0062159F">
        <w:rPr>
          <w:rFonts w:cs="Arial"/>
          <w:lang w:val="pl-PL"/>
        </w:rPr>
        <w:t xml:space="preserve"> jeden z szefów firmy odpowiedzialny za sprawy finansowe</w:t>
      </w:r>
      <w:r>
        <w:rPr>
          <w:rFonts w:cs="Arial"/>
          <w:lang w:val="pl-PL"/>
        </w:rPr>
        <w:t>,</w:t>
      </w:r>
      <w:r w:rsidRPr="0062159F">
        <w:rPr>
          <w:rFonts w:cs="Arial"/>
          <w:lang w:val="pl-PL"/>
        </w:rPr>
        <w:t xml:space="preserve"> przyjrzał się sprawozdaniu finansowemu na rok 20</w:t>
      </w:r>
      <w:r>
        <w:rPr>
          <w:rFonts w:cs="Arial"/>
          <w:lang w:val="pl-PL"/>
        </w:rPr>
        <w:t>13</w:t>
      </w:r>
      <w:r w:rsidRPr="0062159F">
        <w:rPr>
          <w:rFonts w:cs="Arial"/>
          <w:lang w:val="pl-PL"/>
        </w:rPr>
        <w:t xml:space="preserve">. </w:t>
      </w:r>
      <w:r>
        <w:rPr>
          <w:rFonts w:cs="Arial"/>
          <w:lang w:val="pl-PL"/>
        </w:rPr>
        <w:t>Podstawowe informacje w nim zawarte zaprezentowane są w tabeli 1.</w:t>
      </w:r>
      <w:r w:rsidRPr="00765B53">
        <w:rPr>
          <w:rFonts w:cs="Arial"/>
          <w:lang w:val="pl-PL"/>
        </w:rPr>
        <w:t xml:space="preserve"> </w:t>
      </w:r>
    </w:p>
    <w:p w:rsidR="004E7974" w:rsidRPr="00765B53" w:rsidRDefault="004E7974" w:rsidP="004E7974">
      <w:pPr>
        <w:pStyle w:val="Legenda"/>
        <w:keepNext/>
        <w:rPr>
          <w:sz w:val="20"/>
          <w:szCs w:val="20"/>
          <w:lang w:val="pl-PL"/>
        </w:rPr>
      </w:pPr>
      <w:bookmarkStart w:id="1" w:name="_Toc236026691"/>
      <w:r w:rsidRPr="00765B53">
        <w:rPr>
          <w:sz w:val="20"/>
          <w:szCs w:val="20"/>
          <w:lang w:val="pl-PL"/>
        </w:rPr>
        <w:t xml:space="preserve">Tabela </w:t>
      </w:r>
      <w:r w:rsidRPr="00F364B7">
        <w:rPr>
          <w:sz w:val="20"/>
          <w:szCs w:val="20"/>
        </w:rPr>
        <w:fldChar w:fldCharType="begin"/>
      </w:r>
      <w:r w:rsidRPr="00765B53">
        <w:rPr>
          <w:sz w:val="20"/>
          <w:szCs w:val="20"/>
          <w:lang w:val="pl-PL"/>
        </w:rPr>
        <w:instrText xml:space="preserve"> SEQ Tabela \* ARABIC </w:instrText>
      </w:r>
      <w:r w:rsidRPr="00F364B7">
        <w:rPr>
          <w:sz w:val="20"/>
          <w:szCs w:val="20"/>
        </w:rPr>
        <w:fldChar w:fldCharType="separate"/>
      </w:r>
      <w:r w:rsidRPr="00765B53">
        <w:rPr>
          <w:noProof/>
          <w:sz w:val="20"/>
          <w:szCs w:val="20"/>
          <w:lang w:val="pl-PL"/>
        </w:rPr>
        <w:t>1</w:t>
      </w:r>
      <w:r w:rsidRPr="00F364B7">
        <w:rPr>
          <w:sz w:val="20"/>
          <w:szCs w:val="20"/>
        </w:rPr>
        <w:fldChar w:fldCharType="end"/>
      </w:r>
      <w:r w:rsidRPr="00765B53">
        <w:rPr>
          <w:sz w:val="20"/>
          <w:szCs w:val="20"/>
          <w:lang w:val="pl-PL"/>
        </w:rPr>
        <w:t xml:space="preserve">. </w:t>
      </w:r>
      <w:bookmarkEnd w:id="1"/>
      <w:r>
        <w:rPr>
          <w:sz w:val="20"/>
          <w:szCs w:val="20"/>
          <w:lang w:val="pl-PL"/>
        </w:rPr>
        <w:t>dane: rok 2013</w:t>
      </w:r>
    </w:p>
    <w:tbl>
      <w:tblPr>
        <w:tblW w:w="9062" w:type="dxa"/>
        <w:jc w:val="center"/>
        <w:tblInd w:w="834" w:type="dxa"/>
        <w:tblCellMar>
          <w:left w:w="70" w:type="dxa"/>
          <w:right w:w="70" w:type="dxa"/>
        </w:tblCellMar>
        <w:tblLook w:val="04A0" w:firstRow="1" w:lastRow="0" w:firstColumn="1" w:lastColumn="0" w:noHBand="0" w:noVBand="1"/>
      </w:tblPr>
      <w:tblGrid>
        <w:gridCol w:w="1754"/>
        <w:gridCol w:w="1219"/>
        <w:gridCol w:w="1134"/>
        <w:gridCol w:w="1134"/>
        <w:gridCol w:w="1276"/>
        <w:gridCol w:w="1276"/>
        <w:gridCol w:w="1269"/>
      </w:tblGrid>
      <w:tr w:rsidR="004E7974" w:rsidRPr="004E7974" w:rsidTr="004E7974">
        <w:trPr>
          <w:trHeight w:val="473"/>
          <w:jc w:val="center"/>
        </w:trPr>
        <w:tc>
          <w:tcPr>
            <w:tcW w:w="1754"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4E7974" w:rsidRPr="004E7974" w:rsidRDefault="004E7974" w:rsidP="004E7974">
            <w:pPr>
              <w:spacing w:after="0" w:line="240" w:lineRule="auto"/>
              <w:rPr>
                <w:rFonts w:eastAsia="Times New Roman" w:cs="Arial"/>
                <w:b/>
                <w:bCs/>
                <w:color w:val="000000"/>
                <w:lang w:val="pl-PL" w:eastAsia="pl-PL"/>
              </w:rPr>
            </w:pPr>
            <w:r w:rsidRPr="004E7974">
              <w:rPr>
                <w:rFonts w:eastAsia="Times New Roman" w:cs="Arial"/>
                <w:b/>
                <w:bCs/>
                <w:color w:val="000000"/>
                <w:lang w:val="pl-PL" w:eastAsia="pl-PL"/>
              </w:rPr>
              <w:t> </w:t>
            </w:r>
          </w:p>
        </w:tc>
        <w:tc>
          <w:tcPr>
            <w:tcW w:w="1219" w:type="dxa"/>
            <w:tcBorders>
              <w:top w:val="single" w:sz="4" w:space="0" w:color="auto"/>
              <w:left w:val="nil"/>
              <w:bottom w:val="single" w:sz="4" w:space="0" w:color="auto"/>
              <w:right w:val="single" w:sz="4" w:space="0" w:color="auto"/>
            </w:tcBorders>
            <w:shd w:val="clear" w:color="000000" w:fill="CCC0DA"/>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Zawias 1</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Zawias 2</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Zawias 3</w:t>
            </w:r>
          </w:p>
        </w:tc>
        <w:tc>
          <w:tcPr>
            <w:tcW w:w="1276" w:type="dxa"/>
            <w:tcBorders>
              <w:top w:val="single" w:sz="4" w:space="0" w:color="auto"/>
              <w:left w:val="nil"/>
              <w:bottom w:val="single" w:sz="4" w:space="0" w:color="auto"/>
              <w:right w:val="single" w:sz="4" w:space="0" w:color="auto"/>
            </w:tcBorders>
            <w:shd w:val="clear" w:color="000000" w:fill="CCC0DA"/>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Zawias 4</w:t>
            </w:r>
          </w:p>
        </w:tc>
        <w:tc>
          <w:tcPr>
            <w:tcW w:w="1276" w:type="dxa"/>
            <w:tcBorders>
              <w:top w:val="single" w:sz="4" w:space="0" w:color="auto"/>
              <w:left w:val="nil"/>
              <w:bottom w:val="single" w:sz="4" w:space="0" w:color="auto"/>
              <w:right w:val="single" w:sz="4" w:space="0" w:color="auto"/>
            </w:tcBorders>
            <w:shd w:val="clear" w:color="000000" w:fill="CCC0DA"/>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Zawias 5</w:t>
            </w:r>
          </w:p>
        </w:tc>
        <w:tc>
          <w:tcPr>
            <w:tcW w:w="1269" w:type="dxa"/>
            <w:tcBorders>
              <w:top w:val="single" w:sz="4" w:space="0" w:color="auto"/>
              <w:left w:val="nil"/>
              <w:bottom w:val="single" w:sz="4" w:space="0" w:color="auto"/>
              <w:right w:val="single" w:sz="4" w:space="0" w:color="auto"/>
            </w:tcBorders>
            <w:shd w:val="clear" w:color="000000" w:fill="CCC0DA"/>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 xml:space="preserve">Łącznie </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jc w:val="left"/>
              <w:rPr>
                <w:rFonts w:eastAsia="Times New Roman" w:cs="Arial"/>
                <w:color w:val="000000"/>
                <w:lang w:val="pl-PL" w:eastAsia="pl-PL"/>
              </w:rPr>
            </w:pPr>
            <w:r w:rsidRPr="004E7974">
              <w:rPr>
                <w:rFonts w:eastAsia="Times New Roman" w:cs="Arial"/>
                <w:color w:val="000000"/>
                <w:lang w:val="pl-PL" w:eastAsia="pl-PL"/>
              </w:rPr>
              <w:t>Przychody ze sprzedaży</w:t>
            </w:r>
          </w:p>
        </w:tc>
        <w:tc>
          <w:tcPr>
            <w:tcW w:w="121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15 330,00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23 520,00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25 830,00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17 460,00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34 100,00 zł</w:t>
            </w:r>
          </w:p>
        </w:tc>
        <w:tc>
          <w:tcPr>
            <w:tcW w:w="126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116 240,00 zł</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Arial"/>
                <w:color w:val="000000"/>
                <w:lang w:val="pl-PL" w:eastAsia="pl-PL"/>
              </w:rPr>
            </w:pPr>
            <w:r w:rsidRPr="004E7974">
              <w:rPr>
                <w:rFonts w:eastAsia="Times New Roman" w:cs="Arial"/>
                <w:color w:val="000000"/>
                <w:lang w:val="pl-PL" w:eastAsia="pl-PL"/>
              </w:rPr>
              <w:t>Koszty materiałów</w:t>
            </w:r>
          </w:p>
        </w:tc>
        <w:tc>
          <w:tcPr>
            <w:tcW w:w="121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3 832,50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8 232,00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7 749,00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4 365,00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13 640,00 zł</w:t>
            </w:r>
          </w:p>
        </w:tc>
        <w:tc>
          <w:tcPr>
            <w:tcW w:w="126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37 818,50 zł</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Arial"/>
                <w:color w:val="000000"/>
                <w:lang w:val="pl-PL" w:eastAsia="pl-PL"/>
              </w:rPr>
            </w:pPr>
            <w:r w:rsidRPr="004E7974">
              <w:rPr>
                <w:rFonts w:eastAsia="Times New Roman" w:cs="Arial"/>
                <w:color w:val="000000"/>
                <w:lang w:val="pl-PL" w:eastAsia="pl-PL"/>
              </w:rPr>
              <w:t>Robocizna bezpośrednia</w:t>
            </w:r>
          </w:p>
        </w:tc>
        <w:tc>
          <w:tcPr>
            <w:tcW w:w="121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3 525,90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5 409,60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5 940,90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4 015,80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7 843,00 zł</w:t>
            </w:r>
          </w:p>
        </w:tc>
        <w:tc>
          <w:tcPr>
            <w:tcW w:w="126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26 735,20 zł</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Arial"/>
                <w:color w:val="000000"/>
                <w:lang w:val="pl-PL" w:eastAsia="pl-PL"/>
              </w:rPr>
            </w:pPr>
            <w:r w:rsidRPr="004E7974">
              <w:rPr>
                <w:rFonts w:eastAsia="Times New Roman" w:cs="Arial"/>
                <w:color w:val="000000"/>
                <w:lang w:val="pl-PL" w:eastAsia="pl-PL"/>
              </w:rPr>
              <w:t>Koszty pośrednie</w:t>
            </w:r>
          </w:p>
        </w:tc>
        <w:tc>
          <w:tcPr>
            <w:tcW w:w="121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5 500,40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8 438,98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9 267,80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6 264,65 zł</w:t>
            </w:r>
          </w:p>
        </w:tc>
        <w:tc>
          <w:tcPr>
            <w:tcW w:w="1276"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color w:val="000000"/>
                <w:lang w:val="pl-PL" w:eastAsia="pl-PL"/>
              </w:rPr>
            </w:pPr>
            <w:r w:rsidRPr="004E7974">
              <w:rPr>
                <w:rFonts w:eastAsia="Times New Roman" w:cs="Arial"/>
                <w:color w:val="000000"/>
                <w:lang w:val="pl-PL" w:eastAsia="pl-PL"/>
              </w:rPr>
              <w:t>12 235,08 zł</w:t>
            </w:r>
          </w:p>
        </w:tc>
        <w:tc>
          <w:tcPr>
            <w:tcW w:w="1269"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41 706,91 zł</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rPr>
                <w:rFonts w:eastAsia="Times New Roman" w:cs="Arial"/>
                <w:b/>
                <w:bCs/>
                <w:color w:val="000000"/>
                <w:lang w:val="pl-PL" w:eastAsia="pl-PL"/>
              </w:rPr>
            </w:pPr>
            <w:r w:rsidRPr="004E7974">
              <w:rPr>
                <w:rFonts w:eastAsia="Times New Roman" w:cs="Arial"/>
                <w:b/>
                <w:bCs/>
                <w:color w:val="000000"/>
                <w:lang w:val="pl-PL" w:eastAsia="pl-PL"/>
              </w:rPr>
              <w:t>Zysk operacyjny</w:t>
            </w:r>
          </w:p>
        </w:tc>
        <w:tc>
          <w:tcPr>
            <w:tcW w:w="1219"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2 471,20 zł</w:t>
            </w:r>
          </w:p>
        </w:tc>
        <w:tc>
          <w:tcPr>
            <w:tcW w:w="1134"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1 439,42 zł</w:t>
            </w:r>
          </w:p>
        </w:tc>
        <w:tc>
          <w:tcPr>
            <w:tcW w:w="1134"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2 872,30 zł</w:t>
            </w:r>
          </w:p>
        </w:tc>
        <w:tc>
          <w:tcPr>
            <w:tcW w:w="1276"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2 814,55 zł</w:t>
            </w:r>
          </w:p>
        </w:tc>
        <w:tc>
          <w:tcPr>
            <w:tcW w:w="1276"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381,92 zł</w:t>
            </w:r>
          </w:p>
        </w:tc>
        <w:tc>
          <w:tcPr>
            <w:tcW w:w="1269"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5D06E9">
            <w:pPr>
              <w:spacing w:after="0" w:line="240" w:lineRule="auto"/>
              <w:jc w:val="right"/>
              <w:rPr>
                <w:rFonts w:eastAsia="Times New Roman" w:cs="Arial"/>
                <w:b/>
                <w:bCs/>
                <w:color w:val="000000"/>
                <w:lang w:val="pl-PL" w:eastAsia="pl-PL"/>
              </w:rPr>
            </w:pPr>
            <w:r w:rsidRPr="004E7974">
              <w:rPr>
                <w:rFonts w:eastAsia="Times New Roman" w:cs="Arial"/>
                <w:b/>
                <w:bCs/>
                <w:color w:val="000000"/>
                <w:lang w:val="pl-PL" w:eastAsia="pl-PL"/>
              </w:rPr>
              <w:t>9 979,39 zł</w:t>
            </w:r>
          </w:p>
        </w:tc>
      </w:tr>
      <w:tr w:rsidR="004E7974" w:rsidRPr="004E7974" w:rsidTr="004E7974">
        <w:trPr>
          <w:trHeight w:val="473"/>
          <w:jc w:val="center"/>
        </w:trPr>
        <w:tc>
          <w:tcPr>
            <w:tcW w:w="1754" w:type="dxa"/>
            <w:tcBorders>
              <w:top w:val="nil"/>
              <w:left w:val="single" w:sz="4" w:space="0" w:color="auto"/>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rPr>
                <w:rFonts w:eastAsia="Times New Roman" w:cs="Arial"/>
                <w:b/>
                <w:bCs/>
                <w:color w:val="000000"/>
                <w:lang w:val="pl-PL" w:eastAsia="pl-PL"/>
              </w:rPr>
            </w:pPr>
            <w:r w:rsidRPr="004E7974">
              <w:rPr>
                <w:rFonts w:eastAsia="Times New Roman" w:cs="Arial"/>
                <w:b/>
                <w:bCs/>
                <w:color w:val="000000"/>
                <w:lang w:val="pl-PL" w:eastAsia="pl-PL"/>
              </w:rPr>
              <w:t>Rentowność sprzedaży</w:t>
            </w:r>
          </w:p>
        </w:tc>
        <w:tc>
          <w:tcPr>
            <w:tcW w:w="1219"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16,12%</w:t>
            </w:r>
          </w:p>
        </w:tc>
        <w:tc>
          <w:tcPr>
            <w:tcW w:w="1134"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6,12%</w:t>
            </w:r>
          </w:p>
        </w:tc>
        <w:tc>
          <w:tcPr>
            <w:tcW w:w="1134"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11,12%</w:t>
            </w:r>
          </w:p>
        </w:tc>
        <w:tc>
          <w:tcPr>
            <w:tcW w:w="1276"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16,12%</w:t>
            </w:r>
          </w:p>
        </w:tc>
        <w:tc>
          <w:tcPr>
            <w:tcW w:w="1276"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1,12%</w:t>
            </w:r>
          </w:p>
        </w:tc>
        <w:tc>
          <w:tcPr>
            <w:tcW w:w="1269" w:type="dxa"/>
            <w:tcBorders>
              <w:top w:val="nil"/>
              <w:left w:val="nil"/>
              <w:bottom w:val="single" w:sz="4" w:space="0" w:color="auto"/>
              <w:right w:val="single" w:sz="4" w:space="0" w:color="auto"/>
            </w:tcBorders>
            <w:shd w:val="clear" w:color="000000" w:fill="D7E4BC"/>
            <w:noWrap/>
            <w:vAlign w:val="bottom"/>
            <w:hideMark/>
          </w:tcPr>
          <w:p w:rsidR="004E7974" w:rsidRPr="004E7974" w:rsidRDefault="004E7974" w:rsidP="004E7974">
            <w:pPr>
              <w:spacing w:after="0" w:line="240" w:lineRule="auto"/>
              <w:jc w:val="center"/>
              <w:rPr>
                <w:rFonts w:eastAsia="Times New Roman" w:cs="Arial"/>
                <w:b/>
                <w:bCs/>
                <w:color w:val="000000"/>
                <w:lang w:val="pl-PL" w:eastAsia="pl-PL"/>
              </w:rPr>
            </w:pPr>
            <w:r w:rsidRPr="004E7974">
              <w:rPr>
                <w:rFonts w:eastAsia="Times New Roman" w:cs="Arial"/>
                <w:b/>
                <w:bCs/>
                <w:color w:val="000000"/>
                <w:lang w:val="pl-PL" w:eastAsia="pl-PL"/>
              </w:rPr>
              <w:t>8,59%</w:t>
            </w:r>
          </w:p>
        </w:tc>
      </w:tr>
    </w:tbl>
    <w:p w:rsidR="004E7974" w:rsidRPr="004E7974" w:rsidRDefault="004E7974" w:rsidP="004E7974">
      <w:pPr>
        <w:rPr>
          <w:rFonts w:cs="Arial"/>
          <w:lang w:val="pl-PL"/>
        </w:rPr>
      </w:pPr>
    </w:p>
    <w:p w:rsidR="004E7974" w:rsidRPr="0062159F" w:rsidRDefault="004E7974" w:rsidP="004E7974">
      <w:pPr>
        <w:rPr>
          <w:rFonts w:cs="Arial"/>
          <w:lang w:val="pl-PL"/>
        </w:rPr>
      </w:pPr>
      <w:r w:rsidRPr="0062159F">
        <w:rPr>
          <w:rFonts w:cs="Arial"/>
          <w:lang w:val="pl-PL"/>
        </w:rPr>
        <w:t>Osiągnięty w 20</w:t>
      </w:r>
      <w:r>
        <w:rPr>
          <w:rFonts w:cs="Arial"/>
          <w:lang w:val="pl-PL"/>
        </w:rPr>
        <w:t>30</w:t>
      </w:r>
      <w:r w:rsidRPr="0062159F">
        <w:rPr>
          <w:rFonts w:cs="Arial"/>
          <w:lang w:val="pl-PL"/>
        </w:rPr>
        <w:t xml:space="preserve"> roku zysk </w:t>
      </w:r>
      <w:r>
        <w:rPr>
          <w:rFonts w:cs="Arial"/>
          <w:lang w:val="pl-PL"/>
        </w:rPr>
        <w:t xml:space="preserve">był </w:t>
      </w:r>
      <w:r w:rsidRPr="0062159F">
        <w:rPr>
          <w:rFonts w:cs="Arial"/>
          <w:lang w:val="pl-PL"/>
        </w:rPr>
        <w:t xml:space="preserve">mniejszy od </w:t>
      </w:r>
      <w:r>
        <w:rPr>
          <w:rFonts w:cs="Arial"/>
          <w:lang w:val="pl-PL"/>
        </w:rPr>
        <w:t>zakładanego</w:t>
      </w:r>
      <w:r w:rsidRPr="0062159F">
        <w:rPr>
          <w:rFonts w:cs="Arial"/>
          <w:lang w:val="pl-PL"/>
        </w:rPr>
        <w:t xml:space="preserve">. </w:t>
      </w:r>
      <w:r>
        <w:rPr>
          <w:rFonts w:cs="Arial"/>
          <w:lang w:val="pl-PL"/>
        </w:rPr>
        <w:t>Pan</w:t>
      </w:r>
      <w:r w:rsidRPr="0062159F">
        <w:rPr>
          <w:rFonts w:cs="Arial"/>
          <w:lang w:val="pl-PL"/>
        </w:rPr>
        <w:t xml:space="preserve"> Adam zauważył</w:t>
      </w:r>
      <w:r>
        <w:rPr>
          <w:rFonts w:cs="Arial"/>
          <w:lang w:val="pl-PL"/>
        </w:rPr>
        <w:t>,</w:t>
      </w:r>
      <w:r w:rsidRPr="0062159F">
        <w:rPr>
          <w:rFonts w:cs="Arial"/>
          <w:lang w:val="pl-PL"/>
        </w:rPr>
        <w:t xml:space="preserve"> </w:t>
      </w:r>
      <w:r>
        <w:rPr>
          <w:rFonts w:cs="Arial"/>
          <w:lang w:val="pl-PL"/>
        </w:rPr>
        <w:t>że już od pewnego czasu</w:t>
      </w:r>
      <w:r w:rsidRPr="0062159F">
        <w:rPr>
          <w:rFonts w:cs="Arial"/>
          <w:lang w:val="pl-PL"/>
        </w:rPr>
        <w:t xml:space="preserve"> </w:t>
      </w:r>
      <w:r>
        <w:rPr>
          <w:rFonts w:cs="Arial"/>
          <w:lang w:val="pl-PL"/>
        </w:rPr>
        <w:t>zysk</w:t>
      </w:r>
      <w:r w:rsidRPr="0062159F">
        <w:rPr>
          <w:rFonts w:cs="Arial"/>
          <w:lang w:val="pl-PL"/>
        </w:rPr>
        <w:t xml:space="preserve"> przedsiębiorstwa</w:t>
      </w:r>
      <w:r>
        <w:rPr>
          <w:rFonts w:cs="Arial"/>
          <w:lang w:val="pl-PL"/>
        </w:rPr>
        <w:t xml:space="preserve"> zmniejsza się, pomimo że sprzedaż utrzymuje się </w:t>
      </w:r>
      <w:r w:rsidRPr="0062159F">
        <w:rPr>
          <w:rFonts w:cs="Arial"/>
          <w:lang w:val="pl-PL"/>
        </w:rPr>
        <w:t xml:space="preserve">na mniej więcej stałym poziomie. </w:t>
      </w:r>
      <w:r>
        <w:rPr>
          <w:rFonts w:cs="Arial"/>
          <w:lang w:val="pl-PL"/>
        </w:rPr>
        <w:t xml:space="preserve"> Szukając przyczyny takiej sytuacji pan Adam zwrócił uwagę na </w:t>
      </w:r>
      <w:r w:rsidRPr="0062159F">
        <w:rPr>
          <w:rFonts w:cs="Arial"/>
          <w:lang w:val="pl-PL"/>
        </w:rPr>
        <w:t xml:space="preserve">rosnący </w:t>
      </w:r>
      <w:r>
        <w:rPr>
          <w:rFonts w:cs="Arial"/>
          <w:lang w:val="pl-PL"/>
        </w:rPr>
        <w:t xml:space="preserve">od kilku lat </w:t>
      </w:r>
      <w:r w:rsidRPr="0062159F">
        <w:rPr>
          <w:rFonts w:cs="Arial"/>
          <w:lang w:val="pl-PL"/>
        </w:rPr>
        <w:t>udział kosztów pośrednich</w:t>
      </w:r>
      <w:r>
        <w:rPr>
          <w:rFonts w:cs="Arial"/>
          <w:lang w:val="pl-PL"/>
        </w:rPr>
        <w:t xml:space="preserve"> w kosztach całkowitych przedsiębiorstwa</w:t>
      </w:r>
      <w:r w:rsidRPr="0062159F">
        <w:rPr>
          <w:rFonts w:cs="Arial"/>
          <w:lang w:val="pl-PL"/>
        </w:rPr>
        <w:t xml:space="preserve">. </w:t>
      </w:r>
      <w:r>
        <w:rPr>
          <w:rFonts w:cs="Arial"/>
          <w:lang w:val="pl-PL"/>
        </w:rPr>
        <w:t>N</w:t>
      </w:r>
      <w:r w:rsidRPr="0062159F">
        <w:rPr>
          <w:rFonts w:cs="Arial"/>
          <w:lang w:val="pl-PL"/>
        </w:rPr>
        <w:t xml:space="preserve">a tych </w:t>
      </w:r>
      <w:r>
        <w:rPr>
          <w:rFonts w:cs="Arial"/>
          <w:lang w:val="pl-PL"/>
        </w:rPr>
        <w:t xml:space="preserve">zatem </w:t>
      </w:r>
      <w:r w:rsidRPr="0062159F">
        <w:rPr>
          <w:rFonts w:cs="Arial"/>
          <w:lang w:val="pl-PL"/>
        </w:rPr>
        <w:t>kosztach postanowił skupić się pan Adam. Dla pewności przeanalizował jeszcze koszty materiałów oraz robocizny bezpośredniej i stwierdził, że nie widzi możliwości szybkiego obniżenia tych składników</w:t>
      </w:r>
      <w:r>
        <w:rPr>
          <w:rFonts w:cs="Arial"/>
          <w:lang w:val="pl-PL"/>
        </w:rPr>
        <w:t xml:space="preserve">  kosztów produktu</w:t>
      </w:r>
      <w:r w:rsidRPr="0062159F">
        <w:rPr>
          <w:rFonts w:cs="Arial"/>
          <w:lang w:val="pl-PL"/>
        </w:rPr>
        <w:t xml:space="preserve">. To przekonało go, że właściwą drogą do osiągnięcia większego zysku jest skupienie się na </w:t>
      </w:r>
      <w:r>
        <w:rPr>
          <w:rFonts w:cs="Arial"/>
          <w:lang w:val="pl-PL"/>
        </w:rPr>
        <w:t xml:space="preserve">obniżaniu </w:t>
      </w:r>
      <w:r w:rsidRPr="0062159F">
        <w:rPr>
          <w:rFonts w:cs="Arial"/>
          <w:lang w:val="pl-PL"/>
        </w:rPr>
        <w:t>koszt</w:t>
      </w:r>
      <w:r>
        <w:rPr>
          <w:rFonts w:cs="Arial"/>
          <w:lang w:val="pl-PL"/>
        </w:rPr>
        <w:t>ów</w:t>
      </w:r>
      <w:r w:rsidRPr="0062159F">
        <w:rPr>
          <w:rFonts w:cs="Arial"/>
          <w:lang w:val="pl-PL"/>
        </w:rPr>
        <w:t xml:space="preserve"> pośrednich. </w:t>
      </w:r>
      <w:r>
        <w:rPr>
          <w:rFonts w:cs="Arial"/>
          <w:lang w:val="pl-PL"/>
        </w:rPr>
        <w:t>Żeby dokładnie poznać problem, p</w:t>
      </w:r>
      <w:r w:rsidRPr="0062159F">
        <w:rPr>
          <w:rFonts w:cs="Arial"/>
          <w:lang w:val="pl-PL"/>
        </w:rPr>
        <w:t xml:space="preserve">an Adam </w:t>
      </w:r>
      <w:r>
        <w:rPr>
          <w:rFonts w:cs="Arial"/>
          <w:lang w:val="pl-PL"/>
        </w:rPr>
        <w:t>porozmawiał</w:t>
      </w:r>
      <w:r w:rsidRPr="0062159F">
        <w:rPr>
          <w:rFonts w:cs="Arial"/>
          <w:lang w:val="pl-PL"/>
        </w:rPr>
        <w:t xml:space="preserve"> z </w:t>
      </w:r>
      <w:r>
        <w:rPr>
          <w:rFonts w:cs="Arial"/>
          <w:lang w:val="pl-PL"/>
        </w:rPr>
        <w:t>Główną</w:t>
      </w:r>
      <w:r w:rsidRPr="0062159F">
        <w:rPr>
          <w:rFonts w:cs="Arial"/>
          <w:lang w:val="pl-PL"/>
        </w:rPr>
        <w:t xml:space="preserve"> </w:t>
      </w:r>
      <w:r>
        <w:rPr>
          <w:rFonts w:cs="Arial"/>
          <w:lang w:val="pl-PL"/>
        </w:rPr>
        <w:t>K</w:t>
      </w:r>
      <w:r w:rsidRPr="0062159F">
        <w:rPr>
          <w:rFonts w:cs="Arial"/>
          <w:lang w:val="pl-PL"/>
        </w:rPr>
        <w:t xml:space="preserve">sięgową, która przedstawiła mu zaprezentowany w tabeli 2 skład kosztów pośrednich. </w:t>
      </w:r>
    </w:p>
    <w:p w:rsidR="004E7974" w:rsidRPr="00F364B7" w:rsidRDefault="004E7974" w:rsidP="004E7974">
      <w:pPr>
        <w:pStyle w:val="Legenda"/>
        <w:keepNext/>
        <w:rPr>
          <w:sz w:val="20"/>
          <w:szCs w:val="20"/>
        </w:rPr>
      </w:pPr>
      <w:bookmarkStart w:id="2" w:name="_Toc236026692"/>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2</w:t>
      </w:r>
      <w:r w:rsidRPr="00F364B7">
        <w:rPr>
          <w:sz w:val="20"/>
          <w:szCs w:val="20"/>
        </w:rPr>
        <w:fldChar w:fldCharType="end"/>
      </w:r>
      <w:r w:rsidRPr="00F364B7">
        <w:rPr>
          <w:sz w:val="20"/>
          <w:szCs w:val="20"/>
        </w:rPr>
        <w:t>. Koszty pośrednie</w:t>
      </w:r>
      <w:bookmarkEnd w:id="2"/>
    </w:p>
    <w:tbl>
      <w:tblPr>
        <w:tblW w:w="4780" w:type="dxa"/>
        <w:jc w:val="center"/>
        <w:tblInd w:w="55" w:type="dxa"/>
        <w:tblCellMar>
          <w:left w:w="70" w:type="dxa"/>
          <w:right w:w="70" w:type="dxa"/>
        </w:tblCellMar>
        <w:tblLook w:val="04A0" w:firstRow="1" w:lastRow="0" w:firstColumn="1" w:lastColumn="0" w:noHBand="0" w:noVBand="1"/>
      </w:tblPr>
      <w:tblGrid>
        <w:gridCol w:w="3220"/>
        <w:gridCol w:w="1560"/>
      </w:tblGrid>
      <w:tr w:rsidR="004E7974" w:rsidRPr="004E7974" w:rsidTr="004E7974">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4E7974" w:rsidRDefault="004E7974" w:rsidP="004E7974">
            <w:pPr>
              <w:spacing w:after="0" w:line="240" w:lineRule="auto"/>
              <w:jc w:val="center"/>
              <w:rPr>
                <w:rFonts w:eastAsia="Times New Roman" w:cs="Times New Roman"/>
                <w:b/>
                <w:bCs/>
                <w:color w:val="000000"/>
                <w:lang w:val="pl-PL" w:eastAsia="pl-PL"/>
              </w:rPr>
            </w:pPr>
            <w:r w:rsidRPr="004E7974">
              <w:rPr>
                <w:rFonts w:eastAsia="Times New Roman" w:cs="Times New Roman"/>
                <w:b/>
                <w:bCs/>
                <w:color w:val="000000"/>
                <w:lang w:val="pl-PL" w:eastAsia="pl-PL"/>
              </w:rPr>
              <w:t xml:space="preserve">Kategoria kosztu </w:t>
            </w:r>
          </w:p>
        </w:tc>
        <w:tc>
          <w:tcPr>
            <w:tcW w:w="1560" w:type="dxa"/>
            <w:tcBorders>
              <w:top w:val="single" w:sz="4" w:space="0" w:color="auto"/>
              <w:left w:val="nil"/>
              <w:bottom w:val="single" w:sz="4" w:space="0" w:color="auto"/>
              <w:right w:val="single" w:sz="4" w:space="0" w:color="auto"/>
            </w:tcBorders>
            <w:shd w:val="clear" w:color="000000" w:fill="B2A1C7"/>
            <w:noWrap/>
            <w:vAlign w:val="bottom"/>
            <w:hideMark/>
          </w:tcPr>
          <w:p w:rsidR="004E7974" w:rsidRPr="004E7974" w:rsidRDefault="004E7974" w:rsidP="004E7974">
            <w:pPr>
              <w:spacing w:after="0" w:line="240" w:lineRule="auto"/>
              <w:jc w:val="center"/>
              <w:rPr>
                <w:rFonts w:eastAsia="Times New Roman" w:cs="Times New Roman"/>
                <w:b/>
                <w:bCs/>
                <w:color w:val="000000"/>
                <w:lang w:val="pl-PL" w:eastAsia="pl-PL"/>
              </w:rPr>
            </w:pPr>
            <w:r w:rsidRPr="004E7974">
              <w:rPr>
                <w:rFonts w:eastAsia="Times New Roman" w:cs="Times New Roman"/>
                <w:b/>
                <w:bCs/>
                <w:color w:val="000000"/>
                <w:lang w:val="pl-PL" w:eastAsia="pl-PL"/>
              </w:rPr>
              <w:t>Koszt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Zużycie energii</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12 929,14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Amortyzacja wyposażenia</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5 838,97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Koszty konserwacji</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7 924,31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Transport międzywydziałowy</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6 673,11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Koszty administracyjne</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5 838,97 zł</w:t>
            </w:r>
          </w:p>
        </w:tc>
      </w:tr>
      <w:tr w:rsidR="004E7974" w:rsidRPr="004E7974" w:rsidTr="004E7974">
        <w:trPr>
          <w:trHeight w:val="285"/>
          <w:jc w:val="center"/>
        </w:trPr>
        <w:tc>
          <w:tcPr>
            <w:tcW w:w="3220" w:type="dxa"/>
            <w:tcBorders>
              <w:top w:val="nil"/>
              <w:left w:val="single" w:sz="4" w:space="0" w:color="auto"/>
              <w:bottom w:val="single" w:sz="4" w:space="0" w:color="auto"/>
              <w:right w:val="single" w:sz="4" w:space="0" w:color="auto"/>
            </w:tcBorders>
            <w:shd w:val="clear" w:color="auto" w:fill="auto"/>
            <w:vAlign w:val="bottom"/>
            <w:hideMark/>
          </w:tcPr>
          <w:p w:rsidR="004E7974" w:rsidRPr="004E7974" w:rsidRDefault="004E7974" w:rsidP="004E7974">
            <w:pPr>
              <w:spacing w:after="0" w:line="240" w:lineRule="auto"/>
              <w:rPr>
                <w:rFonts w:eastAsia="Times New Roman" w:cs="Times New Roman"/>
                <w:color w:val="000000"/>
                <w:lang w:val="pl-PL" w:eastAsia="pl-PL"/>
              </w:rPr>
            </w:pPr>
            <w:r w:rsidRPr="004E7974">
              <w:rPr>
                <w:rFonts w:eastAsia="Times New Roman" w:cs="Times New Roman"/>
                <w:color w:val="000000"/>
                <w:lang w:val="pl-PL" w:eastAsia="pl-PL"/>
              </w:rPr>
              <w:t>Koszty magazynów</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color w:val="000000"/>
                <w:lang w:val="pl-PL" w:eastAsia="pl-PL"/>
              </w:rPr>
            </w:pPr>
            <w:r w:rsidRPr="004E7974">
              <w:rPr>
                <w:rFonts w:eastAsia="Times New Roman" w:cs="Times New Roman"/>
                <w:color w:val="000000"/>
                <w:lang w:val="pl-PL" w:eastAsia="pl-PL"/>
              </w:rPr>
              <w:t>2 502,41 zł</w:t>
            </w:r>
          </w:p>
        </w:tc>
      </w:tr>
      <w:tr w:rsidR="004E7974" w:rsidRPr="004E7974" w:rsidTr="004E7974">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4E7974" w:rsidRDefault="004E7974" w:rsidP="004E7974">
            <w:pPr>
              <w:spacing w:after="0" w:line="240" w:lineRule="auto"/>
              <w:rPr>
                <w:rFonts w:eastAsia="Times New Roman" w:cs="Times New Roman"/>
                <w:b/>
                <w:bCs/>
                <w:color w:val="000000"/>
                <w:lang w:val="pl-PL" w:eastAsia="pl-PL"/>
              </w:rPr>
            </w:pPr>
            <w:r w:rsidRPr="004E7974">
              <w:rPr>
                <w:rFonts w:eastAsia="Times New Roman" w:cs="Times New Roman"/>
                <w:b/>
                <w:bCs/>
                <w:color w:val="000000"/>
                <w:lang w:val="pl-PL" w:eastAsia="pl-PL"/>
              </w:rPr>
              <w:t>Razem</w:t>
            </w:r>
          </w:p>
        </w:tc>
        <w:tc>
          <w:tcPr>
            <w:tcW w:w="1560" w:type="dxa"/>
            <w:tcBorders>
              <w:top w:val="nil"/>
              <w:left w:val="nil"/>
              <w:bottom w:val="single" w:sz="4" w:space="0" w:color="auto"/>
              <w:right w:val="single" w:sz="4" w:space="0" w:color="auto"/>
            </w:tcBorders>
            <w:shd w:val="clear" w:color="auto" w:fill="auto"/>
            <w:noWrap/>
            <w:vAlign w:val="bottom"/>
            <w:hideMark/>
          </w:tcPr>
          <w:p w:rsidR="004E7974" w:rsidRPr="004E7974" w:rsidRDefault="004E7974" w:rsidP="005D06E9">
            <w:pPr>
              <w:spacing w:after="0" w:line="240" w:lineRule="auto"/>
              <w:jc w:val="right"/>
              <w:rPr>
                <w:rFonts w:eastAsia="Times New Roman" w:cs="Times New Roman"/>
                <w:b/>
                <w:bCs/>
                <w:color w:val="000000"/>
                <w:lang w:val="pl-PL" w:eastAsia="pl-PL"/>
              </w:rPr>
            </w:pPr>
            <w:r w:rsidRPr="004E7974">
              <w:rPr>
                <w:rFonts w:eastAsia="Times New Roman" w:cs="Times New Roman"/>
                <w:b/>
                <w:bCs/>
                <w:color w:val="000000"/>
                <w:lang w:val="pl-PL" w:eastAsia="pl-PL"/>
              </w:rPr>
              <w:t>41 706,91 zł</w:t>
            </w:r>
          </w:p>
        </w:tc>
      </w:tr>
    </w:tbl>
    <w:p w:rsidR="004E7974" w:rsidRPr="004E7974" w:rsidRDefault="004E7974" w:rsidP="004E7974">
      <w:pPr>
        <w:rPr>
          <w:rFonts w:cs="Arial"/>
          <w:lang w:val="pl-PL"/>
        </w:rPr>
      </w:pPr>
    </w:p>
    <w:p w:rsidR="004E7974" w:rsidRPr="0062159F" w:rsidRDefault="004E7974" w:rsidP="004E7974">
      <w:pPr>
        <w:rPr>
          <w:rFonts w:cs="Arial"/>
          <w:lang w:val="pl-PL"/>
        </w:rPr>
      </w:pPr>
      <w:r w:rsidRPr="0062159F">
        <w:rPr>
          <w:rFonts w:cs="Arial"/>
          <w:lang w:val="pl-PL"/>
        </w:rPr>
        <w:lastRenderedPageBreak/>
        <w:t>Pani Krystyna księgowa z długoletnim doświadczeniem była zaufaną osobą pana Adama. Wiedział, że jest uczciwa, kompetentna</w:t>
      </w:r>
      <w:r>
        <w:rPr>
          <w:rFonts w:cs="Arial"/>
          <w:lang w:val="pl-PL"/>
        </w:rPr>
        <w:t xml:space="preserve"> </w:t>
      </w:r>
      <w:r w:rsidRPr="0062159F">
        <w:rPr>
          <w:rFonts w:cs="Arial"/>
          <w:lang w:val="pl-PL"/>
        </w:rPr>
        <w:t>i</w:t>
      </w:r>
      <w:r>
        <w:rPr>
          <w:rFonts w:cs="Arial"/>
          <w:lang w:val="pl-PL"/>
        </w:rPr>
        <w:t>,</w:t>
      </w:r>
      <w:r w:rsidRPr="0062159F">
        <w:rPr>
          <w:rFonts w:cs="Arial"/>
          <w:lang w:val="pl-PL"/>
        </w:rPr>
        <w:t xml:space="preserve"> co również istotne</w:t>
      </w:r>
      <w:r>
        <w:rPr>
          <w:rFonts w:cs="Arial"/>
          <w:lang w:val="pl-PL"/>
        </w:rPr>
        <w:t>,</w:t>
      </w:r>
      <w:r w:rsidRPr="0062159F">
        <w:rPr>
          <w:rFonts w:cs="Arial"/>
          <w:lang w:val="pl-PL"/>
        </w:rPr>
        <w:t xml:space="preserve"> nie poprzestaje na tym co już wie</w:t>
      </w:r>
      <w:r>
        <w:rPr>
          <w:rFonts w:cs="Arial"/>
          <w:lang w:val="pl-PL"/>
        </w:rPr>
        <w:t>,</w:t>
      </w:r>
      <w:r w:rsidRPr="0062159F">
        <w:rPr>
          <w:rFonts w:cs="Arial"/>
          <w:lang w:val="pl-PL"/>
        </w:rPr>
        <w:t xml:space="preserve"> tylko ciągle się dokształca. Taka osoba w każdej firmie to skarb. Wiedział to też pan Adam, który nie oszczędzał pieniędzy na pensję dla pani Krystyny. Na spotkaniu pani Krystyna przyznała rację szefowi, że rosnące koszty sta</w:t>
      </w:r>
      <w:r>
        <w:rPr>
          <w:rFonts w:cs="Arial"/>
          <w:lang w:val="pl-PL"/>
        </w:rPr>
        <w:t>ł</w:t>
      </w:r>
      <w:r w:rsidRPr="0062159F">
        <w:rPr>
          <w:rFonts w:cs="Arial"/>
          <w:lang w:val="pl-PL"/>
        </w:rPr>
        <w:t>e są najprawdopodobniej przyczyną niskiego zysku</w:t>
      </w:r>
      <w:r>
        <w:rPr>
          <w:rFonts w:cs="Arial"/>
          <w:lang w:val="pl-PL"/>
        </w:rPr>
        <w:t>. C</w:t>
      </w:r>
      <w:r w:rsidRPr="0062159F">
        <w:rPr>
          <w:rFonts w:cs="Arial"/>
          <w:lang w:val="pl-PL"/>
        </w:rPr>
        <w:t>o ważniejsze</w:t>
      </w:r>
      <w:r>
        <w:rPr>
          <w:rFonts w:cs="Arial"/>
          <w:lang w:val="pl-PL"/>
        </w:rPr>
        <w:t>,</w:t>
      </w:r>
      <w:r w:rsidRPr="0062159F">
        <w:rPr>
          <w:rFonts w:cs="Arial"/>
          <w:lang w:val="pl-PL"/>
        </w:rPr>
        <w:t xml:space="preserve"> księgowa powiedziała, że chyba wie jak można uzdrowić sytuację w firmie. Pan Adam nie ukrywał, że liczył na to, że pani Krystyna będzie znała receptę na zaistniałą sytuację. </w:t>
      </w:r>
      <w:r>
        <w:rPr>
          <w:rFonts w:cs="Arial"/>
          <w:lang w:val="pl-PL"/>
        </w:rPr>
        <w:t>„</w:t>
      </w:r>
      <w:r w:rsidRPr="0062159F">
        <w:rPr>
          <w:rFonts w:cs="Arial"/>
          <w:lang w:val="pl-PL"/>
        </w:rPr>
        <w:t>Rachunek kosztów działań</w:t>
      </w:r>
      <w:r>
        <w:rPr>
          <w:rFonts w:cs="Arial"/>
          <w:lang w:val="pl-PL"/>
        </w:rPr>
        <w:t>”:</w:t>
      </w:r>
      <w:r w:rsidRPr="0062159F">
        <w:rPr>
          <w:rFonts w:cs="Arial"/>
          <w:lang w:val="pl-PL"/>
        </w:rPr>
        <w:t xml:space="preserve"> te trzy słowa brzmiały znajomo</w:t>
      </w:r>
      <w:r>
        <w:rPr>
          <w:rFonts w:cs="Arial"/>
          <w:lang w:val="pl-PL"/>
        </w:rPr>
        <w:t xml:space="preserve">.. „Czy może Pani przybliżyć założenia tej metody?” </w:t>
      </w:r>
      <w:r w:rsidRPr="0062159F">
        <w:rPr>
          <w:rFonts w:cs="Arial"/>
          <w:lang w:val="pl-PL"/>
        </w:rPr>
        <w:t xml:space="preserve">zaproponował Pan Adam. </w:t>
      </w:r>
      <w:r>
        <w:rPr>
          <w:rFonts w:cs="Arial"/>
          <w:lang w:val="pl-PL"/>
        </w:rPr>
        <w:t>„</w:t>
      </w:r>
      <w:r w:rsidRPr="0062159F">
        <w:rPr>
          <w:rFonts w:cs="Arial"/>
          <w:lang w:val="pl-PL"/>
        </w:rPr>
        <w:t>Proszę sobie wyobrazić, że firma składa się z działań a nie z funkcji. W firmie realizowany jest szereg aktywności: produkowanie, transportowanie, magazynowanie, fakturowanie</w:t>
      </w:r>
      <w:r>
        <w:rPr>
          <w:rFonts w:cs="Arial"/>
          <w:lang w:val="pl-PL"/>
        </w:rPr>
        <w:t>”</w:t>
      </w:r>
      <w:r w:rsidRPr="0062159F">
        <w:rPr>
          <w:rFonts w:cs="Arial"/>
          <w:lang w:val="pl-PL"/>
        </w:rPr>
        <w:t xml:space="preserve">. </w:t>
      </w:r>
      <w:r>
        <w:rPr>
          <w:rFonts w:cs="Arial"/>
          <w:lang w:val="pl-PL"/>
        </w:rPr>
        <w:t>„</w:t>
      </w:r>
      <w:r w:rsidRPr="0062159F">
        <w:rPr>
          <w:rFonts w:cs="Arial"/>
          <w:lang w:val="pl-PL"/>
        </w:rPr>
        <w:t>Mów</w:t>
      </w:r>
      <w:r>
        <w:rPr>
          <w:rFonts w:cs="Arial"/>
          <w:lang w:val="pl-PL"/>
        </w:rPr>
        <w:t>i Pani o podejściu procesowym..” zrozumiał</w:t>
      </w:r>
      <w:r w:rsidRPr="0062159F">
        <w:rPr>
          <w:rFonts w:cs="Arial"/>
          <w:lang w:val="pl-PL"/>
        </w:rPr>
        <w:t xml:space="preserve"> pan Adam. </w:t>
      </w:r>
      <w:r>
        <w:rPr>
          <w:rFonts w:cs="Arial"/>
          <w:lang w:val="pl-PL"/>
        </w:rPr>
        <w:t>„</w:t>
      </w:r>
      <w:r w:rsidRPr="0062159F">
        <w:rPr>
          <w:rFonts w:cs="Arial"/>
          <w:lang w:val="pl-PL"/>
        </w:rPr>
        <w:t xml:space="preserve">Firma to procesy. W produkcie kosztuje jego </w:t>
      </w:r>
      <w:r>
        <w:rPr>
          <w:rFonts w:cs="Arial"/>
          <w:lang w:val="pl-PL"/>
        </w:rPr>
        <w:t>wytwarzanie, proces,</w:t>
      </w:r>
      <w:r w:rsidRPr="0062159F">
        <w:rPr>
          <w:rFonts w:cs="Arial"/>
          <w:lang w:val="pl-PL"/>
        </w:rPr>
        <w:t xml:space="preserve"> a ni</w:t>
      </w:r>
      <w:r>
        <w:rPr>
          <w:rFonts w:cs="Arial"/>
          <w:lang w:val="pl-PL"/>
        </w:rPr>
        <w:t>e pracownik</w:t>
      </w:r>
      <w:r w:rsidRPr="0062159F">
        <w:rPr>
          <w:rFonts w:cs="Arial"/>
          <w:lang w:val="pl-PL"/>
        </w:rPr>
        <w:t>. Konieczne jest określenie jakie działania wykonywane są w przedsiębiorstwie następnie jakie zasoby są wykorzystywane do ich funkcjonowania aż wreszcie poprzez koszty tych zasobów określić jakie są koszty poszczególnych działań.</w:t>
      </w:r>
      <w:r>
        <w:rPr>
          <w:rFonts w:cs="Arial"/>
          <w:lang w:val="pl-PL"/>
        </w:rPr>
        <w:t>” „</w:t>
      </w:r>
      <w:r w:rsidRPr="0062159F">
        <w:rPr>
          <w:rFonts w:cs="Arial"/>
          <w:lang w:val="pl-PL"/>
        </w:rPr>
        <w:t xml:space="preserve">To brzmi bardzo sensownie. Uważam, że powinniśmy przeprowadzić taką analizę a następnie porównać jej wyniki z wynikami, które otrzymaliśmy w tradycyjnym modelu. </w:t>
      </w:r>
    </w:p>
    <w:p w:rsidR="004E7974" w:rsidRPr="0062159F" w:rsidRDefault="004E7974" w:rsidP="004E7974">
      <w:pPr>
        <w:pStyle w:val="Nagwek4"/>
        <w:rPr>
          <w:lang w:val="pl-PL"/>
        </w:rPr>
      </w:pPr>
      <w:bookmarkStart w:id="3" w:name="_Toc236022590"/>
      <w:r w:rsidRPr="0062159F">
        <w:rPr>
          <w:lang w:val="pl-PL"/>
        </w:rPr>
        <w:t>2. Tradycyjny rachunek kosztów</w:t>
      </w:r>
      <w:bookmarkEnd w:id="3"/>
    </w:p>
    <w:p w:rsidR="004E7974" w:rsidRPr="009A7811" w:rsidRDefault="004E7974" w:rsidP="005D06E9">
      <w:pPr>
        <w:pStyle w:val="Akapitzlist"/>
        <w:numPr>
          <w:ilvl w:val="0"/>
          <w:numId w:val="1"/>
        </w:numPr>
        <w:rPr>
          <w:rFonts w:cs="Arial"/>
          <w:lang w:val="pl-PL"/>
        </w:rPr>
      </w:pPr>
      <w:r w:rsidRPr="009A7811">
        <w:rPr>
          <w:rFonts w:cs="Arial"/>
          <w:lang w:val="pl-PL"/>
        </w:rPr>
        <w:t xml:space="preserve">Wypełnij tabelę 3 danymi zaprezentowanymi w rozdziale 1 a następnie oblicz udziały poszczególnych kosztów w kosztach całkowitych. </w:t>
      </w:r>
    </w:p>
    <w:p w:rsidR="004E7974" w:rsidRPr="0062159F" w:rsidRDefault="004E7974" w:rsidP="004E7974">
      <w:pPr>
        <w:pStyle w:val="Legenda"/>
        <w:keepNext/>
        <w:rPr>
          <w:sz w:val="20"/>
          <w:szCs w:val="20"/>
          <w:lang w:val="pl-PL"/>
        </w:rPr>
      </w:pPr>
      <w:bookmarkStart w:id="4" w:name="_Toc236026693"/>
      <w:r w:rsidRPr="0062159F">
        <w:rPr>
          <w:sz w:val="20"/>
          <w:szCs w:val="20"/>
          <w:lang w:val="pl-PL"/>
        </w:rPr>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3</w:t>
      </w:r>
      <w:r w:rsidRPr="00F364B7">
        <w:rPr>
          <w:sz w:val="20"/>
          <w:szCs w:val="20"/>
        </w:rPr>
        <w:fldChar w:fldCharType="end"/>
      </w:r>
      <w:r w:rsidRPr="0062159F">
        <w:rPr>
          <w:sz w:val="20"/>
          <w:szCs w:val="20"/>
          <w:lang w:val="pl-PL"/>
        </w:rPr>
        <w:t>. Wyznaczanie struktury kosztów wg tradycyjnego rachunku kosztów</w:t>
      </w:r>
      <w:bookmarkEnd w:id="4"/>
    </w:p>
    <w:tbl>
      <w:tblPr>
        <w:tblW w:w="9022" w:type="dxa"/>
        <w:jc w:val="center"/>
        <w:tblInd w:w="825" w:type="dxa"/>
        <w:tblCellMar>
          <w:left w:w="70" w:type="dxa"/>
          <w:right w:w="70" w:type="dxa"/>
        </w:tblCellMar>
        <w:tblLook w:val="04A0" w:firstRow="1" w:lastRow="0" w:firstColumn="1" w:lastColumn="0" w:noHBand="0" w:noVBand="1"/>
      </w:tblPr>
      <w:tblGrid>
        <w:gridCol w:w="1756"/>
        <w:gridCol w:w="1232"/>
        <w:gridCol w:w="1232"/>
        <w:gridCol w:w="1232"/>
        <w:gridCol w:w="1232"/>
        <w:gridCol w:w="1232"/>
        <w:gridCol w:w="1106"/>
      </w:tblGrid>
      <w:tr w:rsidR="004E7974" w:rsidRPr="009A7811" w:rsidTr="004E7974">
        <w:trPr>
          <w:trHeight w:val="386"/>
          <w:jc w:val="center"/>
        </w:trPr>
        <w:tc>
          <w:tcPr>
            <w:tcW w:w="1756"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9A7811" w:rsidRDefault="004E7974" w:rsidP="004E7974">
            <w:pPr>
              <w:spacing w:after="0" w:line="240" w:lineRule="auto"/>
              <w:rPr>
                <w:rFonts w:eastAsia="Times New Roman" w:cs="Arial"/>
                <w:b/>
                <w:bCs/>
                <w:color w:val="000000"/>
                <w:lang w:val="pl-PL" w:eastAsia="pl-PL"/>
              </w:rPr>
            </w:pPr>
            <w:r w:rsidRPr="009A7811">
              <w:rPr>
                <w:rFonts w:eastAsia="Times New Roman" w:cs="Arial"/>
                <w:b/>
                <w:bCs/>
                <w:color w:val="000000"/>
                <w:lang w:val="pl-PL" w:eastAsia="pl-PL"/>
              </w:rPr>
              <w:t>Kategoria kosztu</w:t>
            </w:r>
          </w:p>
        </w:tc>
        <w:tc>
          <w:tcPr>
            <w:tcW w:w="1232"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1</w:t>
            </w:r>
          </w:p>
        </w:tc>
        <w:tc>
          <w:tcPr>
            <w:tcW w:w="1232"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2</w:t>
            </w:r>
          </w:p>
        </w:tc>
        <w:tc>
          <w:tcPr>
            <w:tcW w:w="1232"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3</w:t>
            </w:r>
          </w:p>
        </w:tc>
        <w:tc>
          <w:tcPr>
            <w:tcW w:w="1232"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4</w:t>
            </w:r>
          </w:p>
        </w:tc>
        <w:tc>
          <w:tcPr>
            <w:tcW w:w="1232"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5</w:t>
            </w:r>
          </w:p>
        </w:tc>
        <w:tc>
          <w:tcPr>
            <w:tcW w:w="1106" w:type="dxa"/>
            <w:tcBorders>
              <w:top w:val="single" w:sz="4" w:space="0" w:color="auto"/>
              <w:left w:val="nil"/>
              <w:bottom w:val="single" w:sz="4" w:space="0" w:color="auto"/>
              <w:right w:val="single" w:sz="4" w:space="0" w:color="auto"/>
            </w:tcBorders>
            <w:shd w:val="clear" w:color="000000" w:fill="B2A1C7"/>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xml:space="preserve">Łącznie </w:t>
            </w:r>
          </w:p>
        </w:tc>
      </w:tr>
      <w:tr w:rsidR="004E7974" w:rsidRPr="009A7811" w:rsidTr="004E7974">
        <w:trPr>
          <w:trHeight w:val="386"/>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Koszty bezpośrednie</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86"/>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 xml:space="preserve">Koszty pośrednie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86"/>
          <w:jc w:val="center"/>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Koszty całkowite</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CD7E72" w:rsidTr="004E7974">
        <w:trPr>
          <w:trHeight w:val="735"/>
          <w:jc w:val="center"/>
        </w:trPr>
        <w:tc>
          <w:tcPr>
            <w:tcW w:w="1756" w:type="dxa"/>
            <w:tcBorders>
              <w:top w:val="nil"/>
              <w:left w:val="single" w:sz="4" w:space="0" w:color="auto"/>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Udział kosztów bezpośrednich w kosztach całkowitych</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CD7E72" w:rsidTr="004E7974">
        <w:trPr>
          <w:trHeight w:val="735"/>
          <w:jc w:val="center"/>
        </w:trPr>
        <w:tc>
          <w:tcPr>
            <w:tcW w:w="1756" w:type="dxa"/>
            <w:tcBorders>
              <w:top w:val="nil"/>
              <w:left w:val="single" w:sz="4" w:space="0" w:color="auto"/>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Udział kosztów pośrednich w kosztach całkowitych</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32"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bl>
    <w:p w:rsidR="004E7974" w:rsidRPr="0062159F" w:rsidRDefault="004E7974" w:rsidP="004E7974">
      <w:pPr>
        <w:rPr>
          <w:rFonts w:cs="Arial"/>
          <w:lang w:val="pl-PL"/>
        </w:rPr>
      </w:pPr>
    </w:p>
    <w:p w:rsidR="004E7974" w:rsidRDefault="004E7974" w:rsidP="005D06E9">
      <w:pPr>
        <w:pStyle w:val="Akapitzlist"/>
        <w:numPr>
          <w:ilvl w:val="0"/>
          <w:numId w:val="1"/>
        </w:numPr>
        <w:rPr>
          <w:rFonts w:cs="Arial"/>
          <w:lang w:val="pl-PL"/>
        </w:rPr>
      </w:pPr>
      <w:r w:rsidRPr="0062159F">
        <w:rPr>
          <w:rFonts w:cs="Arial"/>
          <w:lang w:val="pl-PL"/>
        </w:rPr>
        <w:t xml:space="preserve">Wyznacz zysk jednostkowy dla każdego z produktów </w:t>
      </w:r>
      <w:r>
        <w:rPr>
          <w:rFonts w:cs="Arial"/>
          <w:lang w:val="pl-PL"/>
        </w:rPr>
        <w:t>korzystając z poniższych zależności:</w:t>
      </w:r>
    </w:p>
    <w:p w:rsidR="004E7974" w:rsidRPr="009A7811" w:rsidRDefault="004E7974" w:rsidP="004E7974">
      <w:pPr>
        <w:pStyle w:val="Akapitzlist"/>
        <w:rPr>
          <w:rFonts w:cs="Arial"/>
          <w:lang w:val="pl-PL"/>
        </w:rPr>
      </w:pPr>
      <m:oMathPara>
        <m:oMathParaPr>
          <m:jc m:val="left"/>
        </m:oMathParaPr>
        <m:oMath>
          <m:r>
            <w:rPr>
              <w:rFonts w:ascii="Cambria Math" w:hAnsi="Cambria Math" w:cs="Arial"/>
              <w:lang w:val="pl-PL"/>
            </w:rPr>
            <m:t>cena jednostkowa=</m:t>
          </m:r>
          <m:f>
            <m:fPr>
              <m:ctrlPr>
                <w:rPr>
                  <w:rFonts w:ascii="Cambria Math" w:hAnsi="Cambria Math" w:cs="Arial"/>
                  <w:i/>
                  <w:lang w:val="pl-PL"/>
                </w:rPr>
              </m:ctrlPr>
            </m:fPr>
            <m:num>
              <m:r>
                <w:rPr>
                  <w:rFonts w:ascii="Cambria Math" w:hAnsi="Cambria Math" w:cs="Arial"/>
                  <w:lang w:val="pl-PL"/>
                </w:rPr>
                <m:t>przychód ze sprzedaży</m:t>
              </m:r>
            </m:num>
            <m:den>
              <m:r>
                <w:rPr>
                  <w:rFonts w:ascii="Cambria Math" w:hAnsi="Cambria Math" w:cs="Arial"/>
                  <w:lang w:val="pl-PL"/>
                </w:rPr>
                <m:t>wielkość sprzedaży</m:t>
              </m:r>
            </m:den>
          </m:f>
        </m:oMath>
      </m:oMathPara>
    </w:p>
    <w:p w:rsidR="004E7974" w:rsidRPr="009A7811" w:rsidRDefault="004E7974" w:rsidP="004E7974">
      <w:pPr>
        <w:pStyle w:val="Akapitzlist"/>
        <w:rPr>
          <w:rFonts w:cs="Arial"/>
          <w:lang w:val="pl-PL"/>
        </w:rPr>
      </w:pPr>
      <m:oMathPara>
        <m:oMathParaPr>
          <m:jc m:val="left"/>
        </m:oMathParaPr>
        <m:oMath>
          <m:r>
            <w:rPr>
              <w:rFonts w:ascii="Cambria Math" w:hAnsi="Cambria Math" w:cs="Arial"/>
              <w:lang w:val="pl-PL"/>
            </w:rPr>
            <m:t>jednostkowy koszt bezpośredni=</m:t>
          </m:r>
          <m:f>
            <m:fPr>
              <m:ctrlPr>
                <w:rPr>
                  <w:rFonts w:ascii="Cambria Math" w:hAnsi="Cambria Math" w:cs="Arial"/>
                  <w:i/>
                  <w:lang w:val="pl-PL"/>
                </w:rPr>
              </m:ctrlPr>
            </m:fPr>
            <m:num>
              <m:r>
                <w:rPr>
                  <w:rFonts w:ascii="Cambria Math" w:hAnsi="Cambria Math" w:cs="Arial"/>
                  <w:lang w:val="pl-PL"/>
                </w:rPr>
                <m:t>koszty bezpośrednie</m:t>
              </m:r>
            </m:num>
            <m:den>
              <m:r>
                <w:rPr>
                  <w:rFonts w:ascii="Cambria Math" w:hAnsi="Cambria Math" w:cs="Arial"/>
                  <w:lang w:val="pl-PL"/>
                </w:rPr>
                <m:t>wielkość sprzedaży</m:t>
              </m:r>
            </m:den>
          </m:f>
        </m:oMath>
      </m:oMathPara>
    </w:p>
    <w:p w:rsidR="004E7974" w:rsidRPr="009A7811" w:rsidRDefault="004E7974" w:rsidP="004E7974">
      <w:pPr>
        <w:pStyle w:val="Akapitzlist"/>
        <w:rPr>
          <w:rFonts w:cs="Arial"/>
          <w:lang w:val="pl-PL"/>
        </w:rPr>
      </w:pPr>
      <m:oMathPara>
        <m:oMathParaPr>
          <m:jc m:val="left"/>
        </m:oMathParaPr>
        <m:oMath>
          <m:r>
            <w:rPr>
              <w:rFonts w:ascii="Cambria Math" w:hAnsi="Cambria Math" w:cs="Arial"/>
              <w:lang w:val="pl-PL"/>
            </w:rPr>
            <m:t>jednostkowy koszt pośredni=</m:t>
          </m:r>
          <m:f>
            <m:fPr>
              <m:ctrlPr>
                <w:rPr>
                  <w:rFonts w:ascii="Cambria Math" w:hAnsi="Cambria Math" w:cs="Arial"/>
                  <w:i/>
                  <w:lang w:val="pl-PL"/>
                </w:rPr>
              </m:ctrlPr>
            </m:fPr>
            <m:num>
              <m:r>
                <w:rPr>
                  <w:rFonts w:ascii="Cambria Math" w:hAnsi="Cambria Math" w:cs="Arial"/>
                  <w:lang w:val="pl-PL"/>
                </w:rPr>
                <m:t>koszty pośrednie</m:t>
              </m:r>
            </m:num>
            <m:den>
              <m:r>
                <w:rPr>
                  <w:rFonts w:ascii="Cambria Math" w:hAnsi="Cambria Math" w:cs="Arial"/>
                  <w:lang w:val="pl-PL"/>
                </w:rPr>
                <m:t>wielkość sprzedaży</m:t>
              </m:r>
            </m:den>
          </m:f>
        </m:oMath>
      </m:oMathPara>
    </w:p>
    <w:p w:rsidR="009A7811" w:rsidRPr="009A7811" w:rsidRDefault="004E7974" w:rsidP="009A7811">
      <w:pPr>
        <w:pStyle w:val="Akapitzlist"/>
        <w:rPr>
          <w:rFonts w:cs="Arial"/>
          <w:lang w:val="pl-PL"/>
        </w:rPr>
      </w:pPr>
      <m:oMathPara>
        <m:oMath>
          <m:r>
            <w:rPr>
              <w:rFonts w:ascii="Cambria Math" w:hAnsi="Cambria Math" w:cs="Arial"/>
              <w:lang w:val="pl-PL"/>
            </w:rPr>
            <m:t>zysk jednostkowy=cena jednostkowa-jednostkowy koszt pośerdni-jednostkowy koszt bezpośredni</m:t>
          </m:r>
        </m:oMath>
      </m:oMathPara>
      <w:bookmarkStart w:id="5" w:name="_Toc236026694"/>
    </w:p>
    <w:p w:rsidR="009A7811" w:rsidRDefault="009A7811" w:rsidP="004E7974">
      <w:pPr>
        <w:pStyle w:val="Legenda"/>
        <w:keepNext/>
        <w:rPr>
          <w:sz w:val="20"/>
          <w:szCs w:val="20"/>
          <w:lang w:val="pl-PL"/>
        </w:rPr>
      </w:pPr>
    </w:p>
    <w:p w:rsidR="004E7974" w:rsidRPr="00F364B7" w:rsidRDefault="004E7974" w:rsidP="004E7974">
      <w:pPr>
        <w:pStyle w:val="Legenda"/>
        <w:keepNext/>
        <w:rPr>
          <w:sz w:val="20"/>
          <w:szCs w:val="20"/>
        </w:rPr>
      </w:pPr>
      <w:r w:rsidRPr="0062159F">
        <w:rPr>
          <w:sz w:val="20"/>
          <w:szCs w:val="20"/>
          <w:lang w:val="pl-PL"/>
        </w:rPr>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4</w:t>
      </w:r>
      <w:r w:rsidRPr="00F364B7">
        <w:rPr>
          <w:sz w:val="20"/>
          <w:szCs w:val="20"/>
        </w:rPr>
        <w:fldChar w:fldCharType="end"/>
      </w:r>
      <w:r w:rsidRPr="0062159F">
        <w:rPr>
          <w:sz w:val="20"/>
          <w:szCs w:val="20"/>
          <w:lang w:val="pl-PL"/>
        </w:rPr>
        <w:t xml:space="preserve">. Wyznaczanie zysku jednostkowego wg. </w:t>
      </w:r>
      <w:r w:rsidRPr="00F364B7">
        <w:rPr>
          <w:sz w:val="20"/>
          <w:szCs w:val="20"/>
        </w:rPr>
        <w:t>tradycyjnego rachunku kosztów</w:t>
      </w:r>
      <w:bookmarkEnd w:id="5"/>
    </w:p>
    <w:tbl>
      <w:tblPr>
        <w:tblW w:w="8928" w:type="dxa"/>
        <w:jc w:val="center"/>
        <w:tblInd w:w="1049" w:type="dxa"/>
        <w:tblCellMar>
          <w:left w:w="70" w:type="dxa"/>
          <w:right w:w="70" w:type="dxa"/>
        </w:tblCellMar>
        <w:tblLook w:val="04A0" w:firstRow="1" w:lastRow="0" w:firstColumn="1" w:lastColumn="0" w:noHBand="0" w:noVBand="1"/>
      </w:tblPr>
      <w:tblGrid>
        <w:gridCol w:w="1567"/>
        <w:gridCol w:w="1248"/>
        <w:gridCol w:w="1248"/>
        <w:gridCol w:w="1248"/>
        <w:gridCol w:w="1248"/>
        <w:gridCol w:w="1248"/>
        <w:gridCol w:w="1121"/>
      </w:tblGrid>
      <w:tr w:rsidR="004E7974" w:rsidRPr="009A7811" w:rsidTr="004E7974">
        <w:trPr>
          <w:trHeight w:val="350"/>
          <w:jc w:val="center"/>
        </w:trPr>
        <w:tc>
          <w:tcPr>
            <w:tcW w:w="1567"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9A7811" w:rsidRDefault="004E7974" w:rsidP="004E7974">
            <w:pPr>
              <w:spacing w:after="0" w:line="240" w:lineRule="auto"/>
              <w:rPr>
                <w:rFonts w:eastAsia="Times New Roman" w:cs="Arial"/>
                <w:b/>
                <w:bCs/>
                <w:color w:val="000000"/>
                <w:lang w:val="pl-PL" w:eastAsia="pl-PL"/>
              </w:rPr>
            </w:pPr>
            <w:r w:rsidRPr="009A7811">
              <w:rPr>
                <w:rFonts w:eastAsia="Times New Roman" w:cs="Arial"/>
                <w:b/>
                <w:bCs/>
                <w:color w:val="000000"/>
                <w:lang w:val="pl-PL" w:eastAsia="pl-PL"/>
              </w:rPr>
              <w:t> </w:t>
            </w:r>
          </w:p>
        </w:tc>
        <w:tc>
          <w:tcPr>
            <w:tcW w:w="1248"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1</w:t>
            </w:r>
          </w:p>
        </w:tc>
        <w:tc>
          <w:tcPr>
            <w:tcW w:w="1248"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2</w:t>
            </w:r>
          </w:p>
        </w:tc>
        <w:tc>
          <w:tcPr>
            <w:tcW w:w="1248"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3</w:t>
            </w:r>
          </w:p>
        </w:tc>
        <w:tc>
          <w:tcPr>
            <w:tcW w:w="1248"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4</w:t>
            </w:r>
          </w:p>
        </w:tc>
        <w:tc>
          <w:tcPr>
            <w:tcW w:w="1248" w:type="dxa"/>
            <w:tcBorders>
              <w:top w:val="single" w:sz="4" w:space="0" w:color="auto"/>
              <w:left w:val="nil"/>
              <w:bottom w:val="single" w:sz="4" w:space="0" w:color="auto"/>
              <w:right w:val="single" w:sz="4" w:space="0" w:color="auto"/>
            </w:tcBorders>
            <w:shd w:val="clear" w:color="000000" w:fill="B2A1C7"/>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Zawias 5</w:t>
            </w:r>
          </w:p>
        </w:tc>
        <w:tc>
          <w:tcPr>
            <w:tcW w:w="1121" w:type="dxa"/>
            <w:tcBorders>
              <w:top w:val="single" w:sz="4" w:space="0" w:color="auto"/>
              <w:left w:val="nil"/>
              <w:bottom w:val="single" w:sz="4" w:space="0" w:color="auto"/>
              <w:right w:val="single" w:sz="4" w:space="0" w:color="auto"/>
            </w:tcBorders>
            <w:shd w:val="clear" w:color="000000" w:fill="B2A1C7"/>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xml:space="preserve">Łącznie </w:t>
            </w:r>
          </w:p>
        </w:tc>
      </w:tr>
      <w:tr w:rsidR="004E7974" w:rsidRPr="009A7811" w:rsidTr="004E7974">
        <w:trPr>
          <w:trHeight w:val="333"/>
          <w:jc w:val="center"/>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 xml:space="preserve">Wielkość sprzedaży </w:t>
            </w:r>
          </w:p>
        </w:tc>
        <w:tc>
          <w:tcPr>
            <w:tcW w:w="1248" w:type="dxa"/>
            <w:tcBorders>
              <w:top w:val="nil"/>
              <w:left w:val="nil"/>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2 100</w:t>
            </w:r>
          </w:p>
        </w:tc>
        <w:tc>
          <w:tcPr>
            <w:tcW w:w="1248" w:type="dxa"/>
            <w:tcBorders>
              <w:top w:val="nil"/>
              <w:left w:val="nil"/>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4 200</w:t>
            </w:r>
          </w:p>
        </w:tc>
        <w:tc>
          <w:tcPr>
            <w:tcW w:w="1248" w:type="dxa"/>
            <w:tcBorders>
              <w:top w:val="nil"/>
              <w:left w:val="nil"/>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6 300</w:t>
            </w:r>
          </w:p>
        </w:tc>
        <w:tc>
          <w:tcPr>
            <w:tcW w:w="1248" w:type="dxa"/>
            <w:tcBorders>
              <w:top w:val="nil"/>
              <w:left w:val="nil"/>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1 800</w:t>
            </w:r>
          </w:p>
        </w:tc>
        <w:tc>
          <w:tcPr>
            <w:tcW w:w="1248" w:type="dxa"/>
            <w:tcBorders>
              <w:top w:val="nil"/>
              <w:left w:val="nil"/>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5 500</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Cena jednostkowa</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Przychody ze sprzedaży</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Koszty bezpośrednie</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 xml:space="preserve">Koszty pośrednie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683"/>
          <w:jc w:val="center"/>
        </w:trPr>
        <w:tc>
          <w:tcPr>
            <w:tcW w:w="1567" w:type="dxa"/>
            <w:tcBorders>
              <w:top w:val="nil"/>
              <w:left w:val="single" w:sz="4" w:space="0" w:color="auto"/>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Jednostkowe koszty bezpośrednie</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auto" w:fill="auto"/>
            <w:vAlign w:val="bottom"/>
            <w:hideMark/>
          </w:tcPr>
          <w:p w:rsidR="004E7974" w:rsidRPr="009A7811" w:rsidRDefault="004E7974" w:rsidP="004E7974">
            <w:pPr>
              <w:spacing w:after="0" w:line="240" w:lineRule="auto"/>
              <w:rPr>
                <w:rFonts w:eastAsia="Times New Roman" w:cs="Arial"/>
                <w:color w:val="000000"/>
                <w:lang w:val="pl-PL" w:eastAsia="pl-PL"/>
              </w:rPr>
            </w:pPr>
            <w:r w:rsidRPr="009A7811">
              <w:rPr>
                <w:rFonts w:eastAsia="Times New Roman" w:cs="Arial"/>
                <w:color w:val="000000"/>
                <w:lang w:val="pl-PL" w:eastAsia="pl-PL"/>
              </w:rPr>
              <w:t>Jednostkowe koszty pośrednie</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248" w:type="dxa"/>
            <w:tcBorders>
              <w:top w:val="nil"/>
              <w:left w:val="nil"/>
              <w:bottom w:val="single" w:sz="4" w:space="0" w:color="auto"/>
              <w:right w:val="single" w:sz="4" w:space="0" w:color="auto"/>
            </w:tcBorders>
            <w:shd w:val="clear" w:color="auto" w:fill="auto"/>
            <w:noWrap/>
            <w:vAlign w:val="center"/>
            <w:hideMark/>
          </w:tcPr>
          <w:p w:rsidR="004E7974" w:rsidRPr="009A7811" w:rsidRDefault="004E7974" w:rsidP="004E7974">
            <w:pPr>
              <w:spacing w:after="0" w:line="240" w:lineRule="auto"/>
              <w:jc w:val="center"/>
              <w:rPr>
                <w:rFonts w:eastAsia="Times New Roman" w:cs="Arial"/>
                <w:color w:val="000000"/>
                <w:lang w:val="pl-PL" w:eastAsia="pl-PL"/>
              </w:rPr>
            </w:pPr>
            <w:r w:rsidRPr="009A7811">
              <w:rPr>
                <w:rFonts w:eastAsia="Times New Roman" w:cs="Arial"/>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r w:rsidR="004E7974" w:rsidRPr="009A7811" w:rsidTr="004E7974">
        <w:trPr>
          <w:trHeight w:val="350"/>
          <w:jc w:val="center"/>
        </w:trPr>
        <w:tc>
          <w:tcPr>
            <w:tcW w:w="1567" w:type="dxa"/>
            <w:tcBorders>
              <w:top w:val="nil"/>
              <w:left w:val="single" w:sz="4" w:space="0" w:color="auto"/>
              <w:bottom w:val="single" w:sz="4" w:space="0" w:color="auto"/>
              <w:right w:val="single" w:sz="4" w:space="0" w:color="auto"/>
            </w:tcBorders>
            <w:shd w:val="clear" w:color="000000" w:fill="C2D69A"/>
            <w:noWrap/>
            <w:vAlign w:val="bottom"/>
            <w:hideMark/>
          </w:tcPr>
          <w:p w:rsidR="004E7974" w:rsidRPr="009A7811" w:rsidRDefault="004E7974" w:rsidP="004E7974">
            <w:pPr>
              <w:spacing w:after="0" w:line="240" w:lineRule="auto"/>
              <w:rPr>
                <w:rFonts w:eastAsia="Times New Roman" w:cs="Arial"/>
                <w:b/>
                <w:bCs/>
                <w:color w:val="000000"/>
                <w:lang w:val="pl-PL" w:eastAsia="pl-PL"/>
              </w:rPr>
            </w:pPr>
            <w:r w:rsidRPr="009A7811">
              <w:rPr>
                <w:rFonts w:eastAsia="Times New Roman" w:cs="Arial"/>
                <w:b/>
                <w:bCs/>
                <w:color w:val="000000"/>
                <w:lang w:val="pl-PL" w:eastAsia="pl-PL"/>
              </w:rPr>
              <w:t>Zysk jednostkowy</w:t>
            </w:r>
          </w:p>
        </w:tc>
        <w:tc>
          <w:tcPr>
            <w:tcW w:w="1248" w:type="dxa"/>
            <w:tcBorders>
              <w:top w:val="nil"/>
              <w:left w:val="nil"/>
              <w:bottom w:val="single" w:sz="4" w:space="0" w:color="auto"/>
              <w:right w:val="single" w:sz="4" w:space="0" w:color="auto"/>
            </w:tcBorders>
            <w:shd w:val="clear" w:color="000000" w:fill="C2D69A"/>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c>
          <w:tcPr>
            <w:tcW w:w="1248" w:type="dxa"/>
            <w:tcBorders>
              <w:top w:val="nil"/>
              <w:left w:val="nil"/>
              <w:bottom w:val="single" w:sz="4" w:space="0" w:color="auto"/>
              <w:right w:val="single" w:sz="4" w:space="0" w:color="auto"/>
            </w:tcBorders>
            <w:shd w:val="clear" w:color="000000" w:fill="C2D69A"/>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c>
          <w:tcPr>
            <w:tcW w:w="1248" w:type="dxa"/>
            <w:tcBorders>
              <w:top w:val="nil"/>
              <w:left w:val="nil"/>
              <w:bottom w:val="single" w:sz="4" w:space="0" w:color="auto"/>
              <w:right w:val="single" w:sz="4" w:space="0" w:color="auto"/>
            </w:tcBorders>
            <w:shd w:val="clear" w:color="000000" w:fill="C2D69A"/>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c>
          <w:tcPr>
            <w:tcW w:w="1248" w:type="dxa"/>
            <w:tcBorders>
              <w:top w:val="nil"/>
              <w:left w:val="nil"/>
              <w:bottom w:val="single" w:sz="4" w:space="0" w:color="auto"/>
              <w:right w:val="single" w:sz="4" w:space="0" w:color="auto"/>
            </w:tcBorders>
            <w:shd w:val="clear" w:color="000000" w:fill="C2D69A"/>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c>
          <w:tcPr>
            <w:tcW w:w="1248" w:type="dxa"/>
            <w:tcBorders>
              <w:top w:val="nil"/>
              <w:left w:val="nil"/>
              <w:bottom w:val="single" w:sz="4" w:space="0" w:color="auto"/>
              <w:right w:val="single" w:sz="4" w:space="0" w:color="auto"/>
            </w:tcBorders>
            <w:shd w:val="clear" w:color="000000" w:fill="C2D69A"/>
            <w:noWrap/>
            <w:vAlign w:val="center"/>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c>
          <w:tcPr>
            <w:tcW w:w="1121" w:type="dxa"/>
            <w:tcBorders>
              <w:top w:val="nil"/>
              <w:left w:val="nil"/>
              <w:bottom w:val="single" w:sz="4" w:space="0" w:color="auto"/>
              <w:right w:val="single" w:sz="4" w:space="0" w:color="auto"/>
            </w:tcBorders>
            <w:shd w:val="clear" w:color="auto" w:fill="auto"/>
            <w:noWrap/>
            <w:vAlign w:val="bottom"/>
            <w:hideMark/>
          </w:tcPr>
          <w:p w:rsidR="004E7974" w:rsidRPr="009A7811" w:rsidRDefault="004E7974" w:rsidP="004E7974">
            <w:pPr>
              <w:spacing w:after="0" w:line="240" w:lineRule="auto"/>
              <w:jc w:val="center"/>
              <w:rPr>
                <w:rFonts w:eastAsia="Times New Roman" w:cs="Arial"/>
                <w:b/>
                <w:bCs/>
                <w:color w:val="000000"/>
                <w:lang w:val="pl-PL" w:eastAsia="pl-PL"/>
              </w:rPr>
            </w:pPr>
            <w:r w:rsidRPr="009A7811">
              <w:rPr>
                <w:rFonts w:eastAsia="Times New Roman" w:cs="Arial"/>
                <w:b/>
                <w:bCs/>
                <w:color w:val="000000"/>
                <w:lang w:val="pl-PL" w:eastAsia="pl-PL"/>
              </w:rPr>
              <w:t> -</w:t>
            </w:r>
          </w:p>
        </w:tc>
      </w:tr>
    </w:tbl>
    <w:p w:rsidR="004E7974" w:rsidRPr="00F364B7" w:rsidRDefault="004E7974" w:rsidP="004E7974">
      <w:pPr>
        <w:rPr>
          <w:rFonts w:cs="Arial"/>
        </w:rPr>
      </w:pPr>
    </w:p>
    <w:p w:rsidR="004E7974" w:rsidRPr="0062159F" w:rsidRDefault="004E7974" w:rsidP="004E7974">
      <w:pPr>
        <w:pStyle w:val="Nagwek4"/>
        <w:rPr>
          <w:lang w:val="pl-PL"/>
        </w:rPr>
      </w:pPr>
      <w:bookmarkStart w:id="6" w:name="_Toc236022591"/>
      <w:r w:rsidRPr="0062159F">
        <w:rPr>
          <w:lang w:val="pl-PL"/>
        </w:rPr>
        <w:t>3. Rachunek Kosztów działań</w:t>
      </w:r>
      <w:bookmarkEnd w:id="6"/>
    </w:p>
    <w:p w:rsidR="004E7974" w:rsidRPr="0062159F" w:rsidRDefault="004E7974" w:rsidP="004E7974">
      <w:pPr>
        <w:pStyle w:val="Nagwek5"/>
        <w:rPr>
          <w:lang w:val="pl-PL"/>
        </w:rPr>
      </w:pPr>
      <w:bookmarkStart w:id="7" w:name="_Toc236022592"/>
      <w:r w:rsidRPr="0062159F">
        <w:rPr>
          <w:lang w:val="pl-PL"/>
        </w:rPr>
        <w:t>3.1. Wprowadzenie</w:t>
      </w:r>
      <w:bookmarkEnd w:id="7"/>
    </w:p>
    <w:p w:rsidR="004E7974" w:rsidRDefault="004E7974" w:rsidP="004E7974">
      <w:pPr>
        <w:rPr>
          <w:rFonts w:cs="Arial"/>
          <w:lang w:val="pl-PL"/>
        </w:rPr>
      </w:pPr>
      <w:r w:rsidRPr="0062159F">
        <w:rPr>
          <w:rFonts w:cs="Arial"/>
          <w:lang w:val="pl-PL"/>
        </w:rPr>
        <w:t xml:space="preserve">Pan Adam po konsultacjach z </w:t>
      </w:r>
      <w:r>
        <w:rPr>
          <w:rFonts w:cs="Arial"/>
          <w:lang w:val="pl-PL"/>
        </w:rPr>
        <w:t>G</w:t>
      </w:r>
      <w:r w:rsidRPr="0062159F">
        <w:rPr>
          <w:rFonts w:cs="Arial"/>
          <w:lang w:val="pl-PL"/>
        </w:rPr>
        <w:t xml:space="preserve">łówną </w:t>
      </w:r>
      <w:r>
        <w:rPr>
          <w:rFonts w:cs="Arial"/>
          <w:lang w:val="pl-PL"/>
        </w:rPr>
        <w:t>K</w:t>
      </w:r>
      <w:r w:rsidRPr="0062159F">
        <w:rPr>
          <w:rFonts w:cs="Arial"/>
          <w:lang w:val="pl-PL"/>
        </w:rPr>
        <w:t xml:space="preserve">sięgową rozpoczął zbieranie danych mogących posłużyć do stworzenia </w:t>
      </w:r>
      <w:r>
        <w:rPr>
          <w:rFonts w:cs="Arial"/>
          <w:lang w:val="pl-PL"/>
        </w:rPr>
        <w:t xml:space="preserve">modelu kosztów zgodnego z metodyką </w:t>
      </w:r>
      <w:r w:rsidRPr="0062159F">
        <w:rPr>
          <w:rFonts w:cs="Arial"/>
          <w:lang w:val="pl-PL"/>
        </w:rPr>
        <w:t>rachunku kosztów działań. Rozpoczął od baczniejszego przyjrzenia się kategoriom kosztów pośrednich. Zauważył, że przedstawione w nich dane są silnie zagregowane</w:t>
      </w:r>
      <w:r>
        <w:rPr>
          <w:rFonts w:cs="Arial"/>
          <w:lang w:val="pl-PL"/>
        </w:rPr>
        <w:t>,</w:t>
      </w:r>
      <w:r w:rsidRPr="0062159F">
        <w:rPr>
          <w:rFonts w:cs="Arial"/>
          <w:lang w:val="pl-PL"/>
        </w:rPr>
        <w:t xml:space="preserve"> co uniemożliwia </w:t>
      </w:r>
      <w:r>
        <w:rPr>
          <w:rFonts w:cs="Arial"/>
          <w:lang w:val="pl-PL"/>
        </w:rPr>
        <w:t xml:space="preserve">(a </w:t>
      </w:r>
      <w:r w:rsidR="009A7811">
        <w:rPr>
          <w:rFonts w:cs="Arial"/>
          <w:lang w:val="pl-PL"/>
        </w:rPr>
        <w:t>przynajmniej</w:t>
      </w:r>
      <w:r>
        <w:rPr>
          <w:rFonts w:cs="Arial"/>
          <w:lang w:val="pl-PL"/>
        </w:rPr>
        <w:t xml:space="preserve"> utrudnia)</w:t>
      </w:r>
      <w:r w:rsidRPr="0062159F">
        <w:rPr>
          <w:rFonts w:cs="Arial"/>
          <w:lang w:val="pl-PL"/>
        </w:rPr>
        <w:t xml:space="preserve"> określenie gdzie one powstają. W związku z tym Pan Adam postanowił zorganizować serię spotkań z pracownikami odpowiedzialnymi za poszczególne obszary tak</w:t>
      </w:r>
      <w:r>
        <w:rPr>
          <w:rFonts w:cs="Arial"/>
          <w:lang w:val="pl-PL"/>
        </w:rPr>
        <w:t>,</w:t>
      </w:r>
      <w:r w:rsidRPr="0062159F">
        <w:rPr>
          <w:rFonts w:cs="Arial"/>
          <w:lang w:val="pl-PL"/>
        </w:rPr>
        <w:t xml:space="preserve"> aby móc określić precyzyjniej miejsca, w których powstają poszczególne koszty. </w:t>
      </w:r>
    </w:p>
    <w:p w:rsidR="00CD7E72" w:rsidRDefault="00CD7E72" w:rsidP="00CD7E72">
      <w:pPr>
        <w:rPr>
          <w:rFonts w:cs="Arial"/>
          <w:lang w:val="pl-PL"/>
        </w:rPr>
      </w:pPr>
      <w:r>
        <w:rPr>
          <w:rFonts w:cs="Arial"/>
          <w:lang w:val="pl-PL"/>
        </w:rPr>
        <w:t xml:space="preserve">Pierwszą kategorią kosztu, na którą zwrócił uwagę Pan Adam była amortyzacja wyposażenia. Po konsultacjach z księgową okazało się, że całość kosztu amortyzacji to koszty, które generują maszyny bezpośrednio produkcyjne. Taka prosta odpowiedź ucieszyła pana Adama. Dzięki niej wiedział już gdzie umiejscowić ten koszt. </w:t>
      </w:r>
    </w:p>
    <w:p w:rsidR="00CD7E72" w:rsidRDefault="00CD7E72" w:rsidP="00CD7E72">
      <w:pPr>
        <w:rPr>
          <w:rFonts w:cs="Arial"/>
          <w:lang w:val="pl-PL"/>
        </w:rPr>
      </w:pPr>
      <w:r>
        <w:rPr>
          <w:rFonts w:cs="Arial"/>
          <w:lang w:val="pl-PL"/>
        </w:rPr>
        <w:t xml:space="preserve">Następnym krokiem było zorganizowanie spotkania z pracownikiem odpowiedzialnym za zakupy energii w przedsiębiorstwie. Pan Adam dowiedział się, że największe koszty energii w przedsiębiorstwie generują maszyny bezpośrednio produkcyjne, zgodnie ze wskazaniami mierników zużywają 75% energii konsumowanej przez przedsiębiorstwo. Kolejne 5% obciąża transport, a pozostałe 20% magazyny.  </w:t>
      </w:r>
    </w:p>
    <w:p w:rsidR="00CD7E72" w:rsidRDefault="00CD7E72" w:rsidP="00CD7E72">
      <w:pPr>
        <w:rPr>
          <w:rFonts w:cs="Arial"/>
          <w:lang w:val="pl-PL"/>
        </w:rPr>
      </w:pPr>
      <w:r>
        <w:rPr>
          <w:rFonts w:cs="Arial"/>
          <w:lang w:val="pl-PL"/>
        </w:rPr>
        <w:t xml:space="preserve">Kolejnym obszarem do analizy było utrzymanie ruchu – koszty istotne, bo gwarantujące ciągłość funkcjonowania przedsiębiorstwa. Kierownik utrzymania ruchu  zapewnił, że koszty konserwacji dotyczą wyłącznie linii produkcyjnej. Umowy z firmami od, których zakupiono inne elementy wyposażenia gwarantują nieodpłatne ich konserwowanie jeszcze przez 2 lata. </w:t>
      </w:r>
    </w:p>
    <w:p w:rsidR="00CD7E72" w:rsidRDefault="00CD7E72" w:rsidP="00CD7E72">
      <w:pPr>
        <w:rPr>
          <w:rFonts w:cs="Arial"/>
          <w:lang w:val="pl-PL"/>
        </w:rPr>
      </w:pPr>
      <w:r>
        <w:rPr>
          <w:rFonts w:cs="Arial"/>
          <w:lang w:val="pl-PL"/>
        </w:rPr>
        <w:t>Kierowniczka administracji wyjaśniła podczas spotkania z panem Adamem, że najwięcej kosztów administracyjnych generuje planowanie i sterowanie produkcją, na działania w tym obszarze zużywa się 55% kosztów administracyjnych.  Sam proces produkcyjny pochłania zaledwie 5% tych kosztów, podobnie transpor</w:t>
      </w:r>
      <w:r>
        <w:rPr>
          <w:rFonts w:cs="Arial"/>
          <w:lang w:val="pl-PL"/>
        </w:rPr>
        <w:t>t</w:t>
      </w:r>
      <w:r>
        <w:rPr>
          <w:rFonts w:cs="Arial"/>
          <w:lang w:val="pl-PL"/>
        </w:rPr>
        <w:t xml:space="preserve">, magazyny zaś 35%. </w:t>
      </w:r>
    </w:p>
    <w:p w:rsidR="00CD7E72" w:rsidRDefault="00CD7E72" w:rsidP="00CD7E72">
      <w:pPr>
        <w:rPr>
          <w:rFonts w:cs="Arial"/>
          <w:lang w:val="pl-PL"/>
        </w:rPr>
      </w:pPr>
      <w:r>
        <w:rPr>
          <w:rFonts w:cs="Arial"/>
          <w:lang w:val="pl-PL"/>
        </w:rPr>
        <w:lastRenderedPageBreak/>
        <w:t xml:space="preserve">Pozostałe kategorie kosztów, czyli te związane z transportem oraz magazynami, przydzielane są w całości odpowiednio do transportu oraz magazynowania. </w:t>
      </w:r>
    </w:p>
    <w:p w:rsidR="00CD7E72" w:rsidRPr="0062159F" w:rsidRDefault="00CD7E72" w:rsidP="004E7974">
      <w:pPr>
        <w:rPr>
          <w:rFonts w:cs="Arial"/>
          <w:lang w:val="pl-PL"/>
        </w:rPr>
      </w:pPr>
      <w:r>
        <w:rPr>
          <w:rFonts w:cs="Arial"/>
          <w:lang w:val="pl-PL"/>
        </w:rPr>
        <w:t xml:space="preserve">Dzięki tym rozmowom i zaangażowaniu pracowników przedsiębiorstwa pan Adam wiedział już, jak rozkładają się wszystkie koszty pośrednie.   </w:t>
      </w:r>
    </w:p>
    <w:p w:rsidR="004E7974" w:rsidRPr="0062159F" w:rsidRDefault="004E7974" w:rsidP="004E7974">
      <w:pPr>
        <w:rPr>
          <w:rFonts w:cs="Arial"/>
          <w:lang w:val="pl-PL"/>
        </w:rPr>
      </w:pPr>
      <w:r>
        <w:rPr>
          <w:rFonts w:cs="Arial"/>
          <w:lang w:val="pl-PL"/>
        </w:rPr>
        <w:t xml:space="preserve">Kolejnym krokiem, zgodnie logiką rachunku </w:t>
      </w:r>
      <w:r w:rsidR="009A7811">
        <w:rPr>
          <w:rFonts w:cs="Arial"/>
          <w:lang w:val="pl-PL"/>
        </w:rPr>
        <w:t>kosztów</w:t>
      </w:r>
      <w:r>
        <w:rPr>
          <w:rFonts w:cs="Arial"/>
          <w:lang w:val="pl-PL"/>
        </w:rPr>
        <w:t xml:space="preserve"> działań, </w:t>
      </w:r>
      <w:r w:rsidR="009A7811">
        <w:rPr>
          <w:rFonts w:cs="Arial"/>
          <w:lang w:val="pl-PL"/>
        </w:rPr>
        <w:t>miało być</w:t>
      </w:r>
      <w:r>
        <w:rPr>
          <w:rFonts w:cs="Arial"/>
          <w:lang w:val="pl-PL"/>
        </w:rPr>
        <w:t xml:space="preserve"> zdefiniowanie istotnych działań </w:t>
      </w:r>
      <w:r w:rsidR="00D86A84">
        <w:rPr>
          <w:rFonts w:cs="Arial"/>
          <w:lang w:val="pl-PL"/>
        </w:rPr>
        <w:t xml:space="preserve">                     </w:t>
      </w:r>
      <w:r>
        <w:rPr>
          <w:rFonts w:cs="Arial"/>
          <w:lang w:val="pl-PL"/>
        </w:rPr>
        <w:t xml:space="preserve">w przedsiębiorstwie. </w:t>
      </w:r>
      <w:r w:rsidRPr="0062159F">
        <w:rPr>
          <w:rFonts w:cs="Arial"/>
          <w:lang w:val="pl-PL"/>
        </w:rPr>
        <w:t xml:space="preserve">Na podstawie rozmów ze swoimi pracownikami szef ustalił jakie działania wykonywane są w  celu dostarczenia klientowi zawiasów. </w:t>
      </w:r>
    </w:p>
    <w:p w:rsidR="004E7974" w:rsidRPr="0062159F" w:rsidRDefault="004E7974" w:rsidP="004E7974">
      <w:pPr>
        <w:pStyle w:val="Legenda"/>
        <w:keepNext/>
        <w:rPr>
          <w:sz w:val="22"/>
          <w:szCs w:val="22"/>
          <w:lang w:val="pl-PL"/>
        </w:rPr>
      </w:pPr>
      <w:bookmarkStart w:id="8" w:name="_Toc236026695"/>
      <w:r w:rsidRPr="0062159F">
        <w:rPr>
          <w:sz w:val="22"/>
          <w:szCs w:val="22"/>
          <w:lang w:val="pl-PL"/>
        </w:rPr>
        <w:t xml:space="preserve">Tabela </w:t>
      </w:r>
      <w:r w:rsidRPr="005D250C">
        <w:rPr>
          <w:sz w:val="22"/>
          <w:szCs w:val="22"/>
        </w:rPr>
        <w:fldChar w:fldCharType="begin"/>
      </w:r>
      <w:r w:rsidRPr="0062159F">
        <w:rPr>
          <w:sz w:val="22"/>
          <w:szCs w:val="22"/>
          <w:lang w:val="pl-PL"/>
        </w:rPr>
        <w:instrText xml:space="preserve"> SEQ Tabela \* ARABIC </w:instrText>
      </w:r>
      <w:r w:rsidRPr="005D250C">
        <w:rPr>
          <w:sz w:val="22"/>
          <w:szCs w:val="22"/>
        </w:rPr>
        <w:fldChar w:fldCharType="separate"/>
      </w:r>
      <w:r w:rsidRPr="0062159F">
        <w:rPr>
          <w:noProof/>
          <w:sz w:val="22"/>
          <w:szCs w:val="22"/>
          <w:lang w:val="pl-PL"/>
        </w:rPr>
        <w:t>5</w:t>
      </w:r>
      <w:r w:rsidRPr="005D250C">
        <w:rPr>
          <w:sz w:val="22"/>
          <w:szCs w:val="22"/>
        </w:rPr>
        <w:fldChar w:fldCharType="end"/>
      </w:r>
      <w:r w:rsidRPr="0062159F">
        <w:rPr>
          <w:sz w:val="22"/>
          <w:szCs w:val="22"/>
          <w:lang w:val="pl-PL"/>
        </w:rPr>
        <w:t>. Działania realizowane w firmie Zawias</w:t>
      </w:r>
      <w:bookmarkEnd w:id="8"/>
    </w:p>
    <w:tbl>
      <w:tblPr>
        <w:tblpPr w:leftFromText="141" w:rightFromText="141" w:vertAnchor="text" w:tblpY="1"/>
        <w:tblOverlap w:val="never"/>
        <w:tblW w:w="3420" w:type="dxa"/>
        <w:tblInd w:w="2895" w:type="dxa"/>
        <w:tblCellMar>
          <w:left w:w="70" w:type="dxa"/>
          <w:right w:w="70" w:type="dxa"/>
        </w:tblCellMar>
        <w:tblLook w:val="04A0" w:firstRow="1" w:lastRow="0" w:firstColumn="1" w:lastColumn="0" w:noHBand="0" w:noVBand="1"/>
      </w:tblPr>
      <w:tblGrid>
        <w:gridCol w:w="3420"/>
      </w:tblGrid>
      <w:tr w:rsidR="004E7974" w:rsidRPr="00D86A84" w:rsidTr="004E7974">
        <w:trPr>
          <w:trHeight w:val="300"/>
        </w:trPr>
        <w:tc>
          <w:tcPr>
            <w:tcW w:w="3420"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D86A84" w:rsidRDefault="004E7974" w:rsidP="004E7974">
            <w:pPr>
              <w:spacing w:after="0" w:line="240" w:lineRule="auto"/>
              <w:jc w:val="center"/>
              <w:rPr>
                <w:rFonts w:eastAsia="Times New Roman" w:cs="Times New Roman"/>
                <w:b/>
                <w:bCs/>
                <w:color w:val="000000"/>
                <w:sz w:val="22"/>
                <w:szCs w:val="22"/>
                <w:lang w:val="pl-PL" w:eastAsia="pl-PL"/>
              </w:rPr>
            </w:pPr>
            <w:r w:rsidRPr="00D86A84">
              <w:rPr>
                <w:rFonts w:eastAsia="Times New Roman" w:cs="Times New Roman"/>
                <w:b/>
                <w:bCs/>
                <w:color w:val="000000"/>
                <w:sz w:val="22"/>
                <w:szCs w:val="22"/>
                <w:lang w:val="pl-PL" w:eastAsia="pl-PL"/>
              </w:rPr>
              <w:t>Działania</w:t>
            </w:r>
          </w:p>
        </w:tc>
      </w:tr>
      <w:tr w:rsidR="004E7974" w:rsidRPr="00D86A84" w:rsidTr="004E7974">
        <w:trPr>
          <w:trHeight w:val="28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D86A84" w:rsidRDefault="004E7974" w:rsidP="004E7974">
            <w:pPr>
              <w:spacing w:after="0" w:line="240" w:lineRule="auto"/>
              <w:rPr>
                <w:rFonts w:eastAsia="Times New Roman" w:cs="Times New Roman"/>
                <w:color w:val="000000"/>
                <w:sz w:val="22"/>
                <w:szCs w:val="22"/>
                <w:lang w:val="pl-PL" w:eastAsia="pl-PL"/>
              </w:rPr>
            </w:pPr>
            <w:r w:rsidRPr="00D86A84">
              <w:rPr>
                <w:rFonts w:eastAsia="Times New Roman" w:cs="Times New Roman"/>
                <w:color w:val="000000"/>
                <w:sz w:val="22"/>
                <w:szCs w:val="22"/>
                <w:lang w:val="pl-PL" w:eastAsia="pl-PL"/>
              </w:rPr>
              <w:t>Planowanie i sterowanie produkcją</w:t>
            </w:r>
          </w:p>
        </w:tc>
      </w:tr>
      <w:tr w:rsidR="004E7974" w:rsidRPr="00D86A84" w:rsidTr="004E7974">
        <w:trPr>
          <w:trHeight w:val="28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D86A84" w:rsidRDefault="004E7974" w:rsidP="004E7974">
            <w:pPr>
              <w:spacing w:after="0" w:line="240" w:lineRule="auto"/>
              <w:rPr>
                <w:rFonts w:eastAsia="Times New Roman" w:cs="Times New Roman"/>
                <w:color w:val="000000"/>
                <w:sz w:val="22"/>
                <w:szCs w:val="22"/>
                <w:lang w:val="pl-PL" w:eastAsia="pl-PL"/>
              </w:rPr>
            </w:pPr>
            <w:r w:rsidRPr="00D86A84">
              <w:rPr>
                <w:rFonts w:eastAsia="Times New Roman" w:cs="Times New Roman"/>
                <w:color w:val="000000"/>
                <w:sz w:val="22"/>
                <w:szCs w:val="22"/>
                <w:lang w:val="pl-PL" w:eastAsia="pl-PL"/>
              </w:rPr>
              <w:t>Transport</w:t>
            </w:r>
          </w:p>
        </w:tc>
      </w:tr>
      <w:tr w:rsidR="004E7974" w:rsidRPr="00D86A84" w:rsidTr="004E7974">
        <w:trPr>
          <w:trHeight w:val="28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D86A84" w:rsidRDefault="004E7974" w:rsidP="004E7974">
            <w:pPr>
              <w:spacing w:after="0" w:line="240" w:lineRule="auto"/>
              <w:rPr>
                <w:rFonts w:eastAsia="Times New Roman" w:cs="Times New Roman"/>
                <w:color w:val="000000"/>
                <w:sz w:val="22"/>
                <w:szCs w:val="22"/>
                <w:lang w:val="pl-PL" w:eastAsia="pl-PL"/>
              </w:rPr>
            </w:pPr>
            <w:r w:rsidRPr="00D86A84">
              <w:rPr>
                <w:rFonts w:eastAsia="Times New Roman" w:cs="Times New Roman"/>
                <w:color w:val="000000"/>
                <w:sz w:val="22"/>
                <w:szCs w:val="22"/>
                <w:lang w:val="pl-PL" w:eastAsia="pl-PL"/>
              </w:rPr>
              <w:t>Produkcja  zawiasów</w:t>
            </w:r>
          </w:p>
        </w:tc>
      </w:tr>
      <w:tr w:rsidR="004E7974" w:rsidRPr="00D86A84" w:rsidTr="004E7974">
        <w:trPr>
          <w:trHeight w:val="28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4E7974" w:rsidRPr="00D86A84" w:rsidRDefault="004E7974" w:rsidP="004E7974">
            <w:pPr>
              <w:spacing w:after="0" w:line="240" w:lineRule="auto"/>
              <w:rPr>
                <w:rFonts w:eastAsia="Times New Roman" w:cs="Times New Roman"/>
                <w:color w:val="000000"/>
                <w:sz w:val="22"/>
                <w:szCs w:val="22"/>
                <w:lang w:val="pl-PL" w:eastAsia="pl-PL"/>
              </w:rPr>
            </w:pPr>
            <w:r w:rsidRPr="00D86A84">
              <w:rPr>
                <w:rFonts w:eastAsia="Times New Roman" w:cs="Times New Roman"/>
                <w:color w:val="000000"/>
                <w:sz w:val="22"/>
                <w:szCs w:val="22"/>
                <w:lang w:val="pl-PL" w:eastAsia="pl-PL"/>
              </w:rPr>
              <w:t xml:space="preserve">Magazynowanie </w:t>
            </w:r>
          </w:p>
        </w:tc>
      </w:tr>
    </w:tbl>
    <w:p w:rsidR="004E7974" w:rsidRPr="005D250C" w:rsidRDefault="004E7974" w:rsidP="004E7974">
      <w:pPr>
        <w:rPr>
          <w:rFonts w:cs="Arial"/>
          <w:sz w:val="22"/>
          <w:szCs w:val="22"/>
        </w:rPr>
      </w:pPr>
      <w:r>
        <w:rPr>
          <w:rFonts w:cs="Arial"/>
          <w:sz w:val="22"/>
          <w:szCs w:val="22"/>
        </w:rPr>
        <w:br w:type="textWrapping" w:clear="all"/>
      </w:r>
    </w:p>
    <w:p w:rsidR="004E7974" w:rsidRPr="0062159F" w:rsidRDefault="004E7974" w:rsidP="004E7974">
      <w:pPr>
        <w:rPr>
          <w:rFonts w:cs="Arial"/>
          <w:lang w:val="pl-PL"/>
        </w:rPr>
      </w:pPr>
      <w:r w:rsidRPr="0062159F">
        <w:rPr>
          <w:rFonts w:cs="Arial"/>
          <w:lang w:val="pl-PL"/>
        </w:rPr>
        <w:t xml:space="preserve">Kolejnym etapem na drodze gromadzenia danych niezbędnych do wykonania rachunku kosztów działań było zidentyfikowanie nośników kosztów działań. Pan Adam wpadł na pomysł, że najlepiej będzie jeśli zorganizuje spotkanie osób odpowiedzialnych za poszczególne etapy działalności przedsiębiorstwa i wszyscy razem określą jakie są nośniki kosztów wyznaczonych działań. W wyniku przeprowadzonej dyskusji określono nośniki kosztów działań zaprezentowane w tabeli 6.   </w:t>
      </w:r>
    </w:p>
    <w:p w:rsidR="004E7974" w:rsidRPr="00F364B7" w:rsidRDefault="004E7974" w:rsidP="004E7974">
      <w:pPr>
        <w:pStyle w:val="Legenda"/>
        <w:keepNext/>
        <w:rPr>
          <w:sz w:val="20"/>
          <w:szCs w:val="20"/>
        </w:rPr>
      </w:pPr>
      <w:bookmarkStart w:id="9" w:name="_Toc236026696"/>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6</w:t>
      </w:r>
      <w:r w:rsidRPr="00F364B7">
        <w:rPr>
          <w:sz w:val="20"/>
          <w:szCs w:val="20"/>
        </w:rPr>
        <w:fldChar w:fldCharType="end"/>
      </w:r>
      <w:r w:rsidRPr="00F364B7">
        <w:rPr>
          <w:sz w:val="20"/>
          <w:szCs w:val="20"/>
        </w:rPr>
        <w:t>. Nośniki kosztów działań</w:t>
      </w:r>
      <w:bookmarkEnd w:id="9"/>
    </w:p>
    <w:tbl>
      <w:tblPr>
        <w:tblW w:w="6240" w:type="dxa"/>
        <w:jc w:val="center"/>
        <w:tblInd w:w="55" w:type="dxa"/>
        <w:tblCellMar>
          <w:left w:w="70" w:type="dxa"/>
          <w:right w:w="70" w:type="dxa"/>
        </w:tblCellMar>
        <w:tblLook w:val="04A0" w:firstRow="1" w:lastRow="0" w:firstColumn="1" w:lastColumn="0" w:noHBand="0" w:noVBand="1"/>
      </w:tblPr>
      <w:tblGrid>
        <w:gridCol w:w="3480"/>
        <w:gridCol w:w="2760"/>
      </w:tblGrid>
      <w:tr w:rsidR="004E7974" w:rsidRPr="003743B9" w:rsidTr="004E7974">
        <w:trPr>
          <w:trHeight w:val="300"/>
          <w:jc w:val="center"/>
        </w:trPr>
        <w:tc>
          <w:tcPr>
            <w:tcW w:w="3480"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Times New Roman"/>
                <w:b/>
                <w:bCs/>
                <w:color w:val="000000"/>
                <w:lang w:val="pl-PL" w:eastAsia="pl-PL"/>
              </w:rPr>
            </w:pPr>
            <w:r w:rsidRPr="003743B9">
              <w:rPr>
                <w:rFonts w:eastAsia="Times New Roman" w:cs="Times New Roman"/>
                <w:b/>
                <w:bCs/>
                <w:color w:val="000000"/>
                <w:lang w:val="pl-PL" w:eastAsia="pl-PL"/>
              </w:rPr>
              <w:t>Działania</w:t>
            </w:r>
          </w:p>
        </w:tc>
        <w:tc>
          <w:tcPr>
            <w:tcW w:w="2760"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Times New Roman"/>
                <w:b/>
                <w:bCs/>
                <w:color w:val="000000"/>
                <w:lang w:val="pl-PL" w:eastAsia="pl-PL"/>
              </w:rPr>
            </w:pPr>
            <w:r w:rsidRPr="003743B9">
              <w:rPr>
                <w:rFonts w:eastAsia="Times New Roman" w:cs="Times New Roman"/>
                <w:b/>
                <w:bCs/>
                <w:color w:val="000000"/>
                <w:lang w:val="pl-PL" w:eastAsia="pl-PL"/>
              </w:rPr>
              <w:t>Nośnik kosztu działania</w:t>
            </w:r>
          </w:p>
        </w:tc>
      </w:tr>
      <w:tr w:rsidR="004E7974" w:rsidRPr="003743B9" w:rsidTr="004E7974">
        <w:trPr>
          <w:trHeight w:val="30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Planowanie i sterowanie produkcją</w:t>
            </w:r>
          </w:p>
        </w:tc>
        <w:tc>
          <w:tcPr>
            <w:tcW w:w="276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liczba serii produkcyjnych</w:t>
            </w:r>
          </w:p>
        </w:tc>
      </w:tr>
      <w:tr w:rsidR="004E7974" w:rsidRPr="003743B9" w:rsidTr="004E7974">
        <w:trPr>
          <w:trHeight w:val="30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Transport</w:t>
            </w:r>
          </w:p>
        </w:tc>
        <w:tc>
          <w:tcPr>
            <w:tcW w:w="276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liczba kg/km</w:t>
            </w:r>
          </w:p>
        </w:tc>
      </w:tr>
      <w:tr w:rsidR="004E7974" w:rsidRPr="003743B9" w:rsidTr="004E7974">
        <w:trPr>
          <w:trHeight w:val="30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Produkcja zawiasu</w:t>
            </w:r>
          </w:p>
        </w:tc>
        <w:tc>
          <w:tcPr>
            <w:tcW w:w="276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liczba maszynogodzin</w:t>
            </w:r>
          </w:p>
        </w:tc>
      </w:tr>
      <w:tr w:rsidR="004E7974" w:rsidRPr="003743B9" w:rsidTr="004E7974">
        <w:trPr>
          <w:trHeight w:val="300"/>
          <w:jc w:val="center"/>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 xml:space="preserve">Magazynowanie </w:t>
            </w:r>
          </w:p>
        </w:tc>
        <w:tc>
          <w:tcPr>
            <w:tcW w:w="276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Times New Roman"/>
                <w:color w:val="000000"/>
                <w:lang w:val="pl-PL" w:eastAsia="pl-PL"/>
              </w:rPr>
            </w:pPr>
            <w:r w:rsidRPr="003743B9">
              <w:rPr>
                <w:rFonts w:eastAsia="Times New Roman" w:cs="Times New Roman"/>
                <w:color w:val="000000"/>
                <w:lang w:val="pl-PL" w:eastAsia="pl-PL"/>
              </w:rPr>
              <w:t>liczba palet</w:t>
            </w:r>
          </w:p>
        </w:tc>
      </w:tr>
    </w:tbl>
    <w:p w:rsidR="004E7974" w:rsidRDefault="004E7974" w:rsidP="004E7974">
      <w:pPr>
        <w:rPr>
          <w:rFonts w:cs="Arial"/>
          <w:lang w:val="pl-PL"/>
        </w:rPr>
      </w:pPr>
    </w:p>
    <w:p w:rsidR="004E7974" w:rsidRPr="0062159F" w:rsidRDefault="004E7974" w:rsidP="004E7974">
      <w:pPr>
        <w:rPr>
          <w:rFonts w:cs="Arial"/>
          <w:lang w:val="pl-PL"/>
        </w:rPr>
      </w:pPr>
      <w:r w:rsidRPr="0062159F">
        <w:rPr>
          <w:rFonts w:cs="Arial"/>
          <w:lang w:val="pl-PL"/>
        </w:rPr>
        <w:t xml:space="preserve">Aby możliwe było wyznaczenie żądanych wielkości konieczne stało się uzyskanie podstawowych danych na temat sprzedaży oraz produkcji. Pan Adam zebrał je w tabeli po konsultacjach z kierownikami poszczególnych działów. Swoje zapiski przedstawił w tabeli 7.  </w:t>
      </w:r>
    </w:p>
    <w:p w:rsidR="004F7332" w:rsidRDefault="004F7332" w:rsidP="004E7974">
      <w:pPr>
        <w:pStyle w:val="Legenda"/>
        <w:keepNext/>
        <w:rPr>
          <w:sz w:val="20"/>
          <w:szCs w:val="20"/>
          <w:lang w:val="pl-PL"/>
        </w:rPr>
      </w:pPr>
      <w:bookmarkStart w:id="10" w:name="_Toc236026697"/>
    </w:p>
    <w:p w:rsidR="004F7332" w:rsidRDefault="004F7332" w:rsidP="004E7974">
      <w:pPr>
        <w:pStyle w:val="Legenda"/>
        <w:keepNext/>
        <w:rPr>
          <w:sz w:val="20"/>
          <w:szCs w:val="20"/>
          <w:lang w:val="pl-PL"/>
        </w:rPr>
      </w:pPr>
    </w:p>
    <w:p w:rsidR="004F7332" w:rsidRDefault="004F7332" w:rsidP="004F7332">
      <w:pPr>
        <w:rPr>
          <w:lang w:val="pl-PL"/>
        </w:rPr>
      </w:pPr>
    </w:p>
    <w:p w:rsidR="004F7332" w:rsidRDefault="004F7332" w:rsidP="004F7332">
      <w:pPr>
        <w:rPr>
          <w:lang w:val="pl-PL"/>
        </w:rPr>
      </w:pPr>
    </w:p>
    <w:p w:rsidR="004F7332" w:rsidRDefault="004F7332" w:rsidP="004F7332">
      <w:pPr>
        <w:rPr>
          <w:lang w:val="pl-PL"/>
        </w:rPr>
      </w:pPr>
    </w:p>
    <w:p w:rsidR="004F7332" w:rsidRDefault="004F7332" w:rsidP="004F7332">
      <w:pPr>
        <w:rPr>
          <w:lang w:val="pl-PL"/>
        </w:rPr>
      </w:pPr>
    </w:p>
    <w:p w:rsidR="004F7332" w:rsidRPr="004F7332" w:rsidRDefault="004F7332" w:rsidP="004F7332">
      <w:pPr>
        <w:rPr>
          <w:lang w:val="pl-PL"/>
        </w:rPr>
      </w:pPr>
    </w:p>
    <w:p w:rsidR="004E7974" w:rsidRPr="0062159F" w:rsidRDefault="004E7974" w:rsidP="004E7974">
      <w:pPr>
        <w:pStyle w:val="Legenda"/>
        <w:keepNext/>
        <w:rPr>
          <w:sz w:val="20"/>
          <w:szCs w:val="20"/>
          <w:lang w:val="pl-PL"/>
        </w:rPr>
      </w:pPr>
      <w:r w:rsidRPr="0062159F">
        <w:rPr>
          <w:sz w:val="20"/>
          <w:szCs w:val="20"/>
          <w:lang w:val="pl-PL"/>
        </w:rPr>
        <w:lastRenderedPageBreak/>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7</w:t>
      </w:r>
      <w:r w:rsidRPr="00F364B7">
        <w:rPr>
          <w:sz w:val="20"/>
          <w:szCs w:val="20"/>
        </w:rPr>
        <w:fldChar w:fldCharType="end"/>
      </w:r>
      <w:r w:rsidRPr="0062159F">
        <w:rPr>
          <w:sz w:val="20"/>
          <w:szCs w:val="20"/>
          <w:lang w:val="pl-PL"/>
        </w:rPr>
        <w:t>. Nośniki kosztów działań</w:t>
      </w:r>
      <w:r>
        <w:rPr>
          <w:sz w:val="20"/>
          <w:szCs w:val="20"/>
          <w:lang w:val="pl-PL"/>
        </w:rPr>
        <w:t>:</w:t>
      </w:r>
      <w:r w:rsidRPr="0062159F">
        <w:rPr>
          <w:sz w:val="20"/>
          <w:szCs w:val="20"/>
          <w:lang w:val="pl-PL"/>
        </w:rPr>
        <w:t xml:space="preserve"> niezbędne dane</w:t>
      </w:r>
      <w:bookmarkEnd w:id="10"/>
    </w:p>
    <w:tbl>
      <w:tblPr>
        <w:tblW w:w="8920" w:type="dxa"/>
        <w:jc w:val="center"/>
        <w:tblInd w:w="1280" w:type="dxa"/>
        <w:tblCellMar>
          <w:left w:w="70" w:type="dxa"/>
          <w:right w:w="70" w:type="dxa"/>
        </w:tblCellMar>
        <w:tblLook w:val="04A0" w:firstRow="1" w:lastRow="0" w:firstColumn="1" w:lastColumn="0" w:noHBand="0" w:noVBand="1"/>
      </w:tblPr>
      <w:tblGrid>
        <w:gridCol w:w="2193"/>
        <w:gridCol w:w="1134"/>
        <w:gridCol w:w="1134"/>
        <w:gridCol w:w="1134"/>
        <w:gridCol w:w="1134"/>
        <w:gridCol w:w="1045"/>
        <w:gridCol w:w="1146"/>
      </w:tblGrid>
      <w:tr w:rsidR="004E7974" w:rsidRPr="003743B9" w:rsidTr="004E7974">
        <w:trPr>
          <w:trHeight w:val="321"/>
          <w:jc w:val="center"/>
        </w:trPr>
        <w:tc>
          <w:tcPr>
            <w:tcW w:w="2193"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 </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1134" w:type="dxa"/>
            <w:tcBorders>
              <w:top w:val="single" w:sz="4" w:space="0" w:color="auto"/>
              <w:left w:val="nil"/>
              <w:bottom w:val="single" w:sz="4" w:space="0" w:color="auto"/>
              <w:right w:val="single" w:sz="4" w:space="0" w:color="auto"/>
            </w:tcBorders>
            <w:shd w:val="clear" w:color="000000" w:fill="CCC0DA"/>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1045" w:type="dxa"/>
            <w:tcBorders>
              <w:top w:val="single" w:sz="4" w:space="0" w:color="auto"/>
              <w:left w:val="nil"/>
              <w:bottom w:val="single" w:sz="4" w:space="0" w:color="auto"/>
              <w:right w:val="single" w:sz="4" w:space="0" w:color="auto"/>
            </w:tcBorders>
            <w:shd w:val="clear" w:color="000000" w:fill="CCC0DA"/>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c>
          <w:tcPr>
            <w:tcW w:w="1146" w:type="dxa"/>
            <w:tcBorders>
              <w:top w:val="single" w:sz="4" w:space="0" w:color="auto"/>
              <w:left w:val="nil"/>
              <w:bottom w:val="single" w:sz="4" w:space="0" w:color="auto"/>
              <w:right w:val="single" w:sz="4" w:space="0" w:color="auto"/>
            </w:tcBorders>
            <w:shd w:val="clear" w:color="000000" w:fill="CCC0D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xml:space="preserve">Łącznie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Wielkość sprzedaży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2 100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4 200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6 300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1 800</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5 500</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19 900</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Cena jednostkowa</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7,30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5,60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4,10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9,70 zł</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6,20 zł</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Jednostkowe koszty materiałów</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1,83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1,96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1,23 zł</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2,43 zł</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2,48 zł</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Czas jednostkowy </w:t>
            </w:r>
            <w:proofErr w:type="spellStart"/>
            <w:r w:rsidRPr="003743B9">
              <w:rPr>
                <w:rFonts w:eastAsia="Times New Roman" w:cs="Arial"/>
                <w:color w:val="000000"/>
                <w:lang w:val="pl-PL" w:eastAsia="pl-PL"/>
              </w:rPr>
              <w:t>tj</w:t>
            </w:r>
            <w:proofErr w:type="spellEnd"/>
            <w:r w:rsidRPr="003743B9">
              <w:rPr>
                <w:rFonts w:eastAsia="Times New Roman" w:cs="Arial"/>
                <w:color w:val="000000"/>
                <w:lang w:val="pl-PL" w:eastAsia="pl-PL"/>
              </w:rPr>
              <w:t xml:space="preserve"> [gr]</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0,36</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0,28</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0,23</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0,57</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0,42</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Liczba maszynogodzin [gr]</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Wielkość serii produkcyjnej</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175</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200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300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90</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500</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Liczba serii produkcyjnych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Masa elementu [kg]</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0,17</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0,14</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0,12</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0,27</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0,23</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Długość przewozu / seria [km]</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0,24</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0,47</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0,18</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0,26</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0,31</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Całkowity przewóz [kg/km]</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Ilość sztuk na palecie [</w:t>
            </w:r>
            <w:proofErr w:type="spellStart"/>
            <w:r w:rsidRPr="003743B9">
              <w:rPr>
                <w:rFonts w:eastAsia="Times New Roman" w:cs="Arial"/>
                <w:color w:val="000000"/>
                <w:lang w:val="pl-PL" w:eastAsia="pl-PL"/>
              </w:rPr>
              <w:t>szt</w:t>
            </w:r>
            <w:proofErr w:type="spellEnd"/>
            <w:r w:rsidRPr="003743B9">
              <w:rPr>
                <w:rFonts w:eastAsia="Times New Roman" w:cs="Arial"/>
                <w:color w:val="000000"/>
                <w:lang w:val="pl-PL" w:eastAsia="pl-PL"/>
              </w:rPr>
              <w:t>]</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25</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50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60</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45</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50</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1"/>
          <w:jc w:val="center"/>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Ilość palet</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4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4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Default="004E7974" w:rsidP="004E7974">
      <w:pPr>
        <w:pStyle w:val="Akapitzlist"/>
        <w:rPr>
          <w:rFonts w:cs="Arial"/>
          <w:lang w:val="pl-PL"/>
        </w:rPr>
      </w:pPr>
    </w:p>
    <w:p w:rsidR="004E7974" w:rsidRDefault="004E7974" w:rsidP="005D06E9">
      <w:pPr>
        <w:pStyle w:val="Akapitzlist"/>
        <w:numPr>
          <w:ilvl w:val="0"/>
          <w:numId w:val="2"/>
        </w:numPr>
        <w:rPr>
          <w:rFonts w:cs="Arial"/>
          <w:lang w:val="pl-PL"/>
        </w:rPr>
      </w:pPr>
      <w:r w:rsidRPr="0062159F">
        <w:rPr>
          <w:rFonts w:cs="Arial"/>
          <w:lang w:val="pl-PL"/>
        </w:rPr>
        <w:t xml:space="preserve">Wyznacz </w:t>
      </w:r>
      <w:r>
        <w:rPr>
          <w:rFonts w:cs="Arial"/>
          <w:lang w:val="pl-PL"/>
        </w:rPr>
        <w:t xml:space="preserve">brakujące w tabeli 7 wielkości korzystając z poniższych </w:t>
      </w:r>
      <w:proofErr w:type="spellStart"/>
      <w:r>
        <w:rPr>
          <w:rFonts w:cs="Arial"/>
          <w:lang w:val="pl-PL"/>
        </w:rPr>
        <w:t>zalezności</w:t>
      </w:r>
      <w:proofErr w:type="spellEnd"/>
      <w:r>
        <w:rPr>
          <w:rFonts w:cs="Arial"/>
          <w:lang w:val="pl-PL"/>
        </w:rPr>
        <w:t>:</w:t>
      </w:r>
    </w:p>
    <w:p w:rsidR="004E7974" w:rsidRDefault="004E7974" w:rsidP="004E7974">
      <w:pPr>
        <w:pStyle w:val="Akapitzlist"/>
        <w:rPr>
          <w:rFonts w:cs="Arial"/>
          <w:lang w:val="pl-PL"/>
        </w:rPr>
      </w:pPr>
    </w:p>
    <w:p w:rsidR="004E7974" w:rsidRPr="003743B9" w:rsidRDefault="004E7974" w:rsidP="004E7974">
      <w:pPr>
        <w:pStyle w:val="Akapitzlist"/>
        <w:rPr>
          <w:rFonts w:cs="Arial"/>
          <w:lang w:val="pl-PL"/>
        </w:rPr>
      </w:pPr>
      <m:oMathPara>
        <m:oMathParaPr>
          <m:jc m:val="left"/>
        </m:oMathParaPr>
        <m:oMath>
          <m:r>
            <w:rPr>
              <w:rFonts w:ascii="Cambria Math" w:hAnsi="Cambria Math" w:cs="Arial"/>
              <w:lang w:val="pl-PL"/>
            </w:rPr>
            <m:t>liczba maszynogodzin=czas jednostkowy*wielkość sprzedaży</m:t>
          </m:r>
        </m:oMath>
      </m:oMathPara>
    </w:p>
    <w:p w:rsidR="004E7974" w:rsidRPr="003743B9" w:rsidRDefault="004E7974" w:rsidP="004E7974">
      <w:pPr>
        <w:pStyle w:val="Akapitzlist"/>
        <w:rPr>
          <w:rFonts w:cs="Arial"/>
          <w:lang w:val="pl-PL"/>
        </w:rPr>
      </w:pPr>
      <m:oMathPara>
        <m:oMathParaPr>
          <m:jc m:val="left"/>
        </m:oMathParaPr>
        <m:oMath>
          <m:r>
            <w:rPr>
              <w:rFonts w:ascii="Cambria Math" w:hAnsi="Cambria Math" w:cs="Arial"/>
              <w:lang w:val="pl-PL"/>
            </w:rPr>
            <m:t>liczba serii produkcyjnych=</m:t>
          </m:r>
          <m:f>
            <m:fPr>
              <m:ctrlPr>
                <w:rPr>
                  <w:rFonts w:ascii="Cambria Math" w:hAnsi="Cambria Math" w:cs="Arial"/>
                  <w:i/>
                  <w:lang w:val="pl-PL"/>
                </w:rPr>
              </m:ctrlPr>
            </m:fPr>
            <m:num>
              <m:r>
                <w:rPr>
                  <w:rFonts w:ascii="Cambria Math" w:hAnsi="Cambria Math" w:cs="Arial"/>
                  <w:lang w:val="pl-PL"/>
                </w:rPr>
                <m:t>wielkość sprzedaży</m:t>
              </m:r>
            </m:num>
            <m:den>
              <m:r>
                <w:rPr>
                  <w:rFonts w:ascii="Cambria Math" w:hAnsi="Cambria Math" w:cs="Arial"/>
                  <w:lang w:val="pl-PL"/>
                </w:rPr>
                <m:t>wielkość serii produkcyjnej</m:t>
              </m:r>
            </m:den>
          </m:f>
        </m:oMath>
      </m:oMathPara>
    </w:p>
    <w:p w:rsidR="004E7974" w:rsidRPr="003743B9" w:rsidRDefault="004E7974" w:rsidP="004E7974">
      <w:pPr>
        <w:pStyle w:val="Akapitzlist"/>
        <w:rPr>
          <w:rFonts w:cs="Arial"/>
          <w:lang w:val="pl-PL"/>
        </w:rPr>
      </w:pPr>
      <m:oMathPara>
        <m:oMathParaPr>
          <m:jc m:val="left"/>
        </m:oMathParaPr>
        <m:oMath>
          <m:r>
            <w:rPr>
              <w:rFonts w:ascii="Cambria Math" w:hAnsi="Cambria Math" w:cs="Arial"/>
              <w:lang w:val="pl-PL"/>
            </w:rPr>
            <m:t>całkowity przewóz=wielkość sprzedaży*masa elementu*długość przewozu</m:t>
          </m:r>
        </m:oMath>
      </m:oMathPara>
    </w:p>
    <w:p w:rsidR="004E7974" w:rsidRPr="0062159F" w:rsidRDefault="004E7974" w:rsidP="004E7974">
      <w:pPr>
        <w:pStyle w:val="Akapitzlist"/>
        <w:rPr>
          <w:rFonts w:cs="Arial"/>
          <w:lang w:val="pl-PL"/>
        </w:rPr>
      </w:pPr>
    </w:p>
    <w:p w:rsidR="004E7974" w:rsidRPr="0062159F" w:rsidRDefault="004E7974" w:rsidP="005D06E9">
      <w:pPr>
        <w:pStyle w:val="Akapitzlist"/>
        <w:numPr>
          <w:ilvl w:val="0"/>
          <w:numId w:val="2"/>
        </w:numPr>
        <w:rPr>
          <w:rFonts w:cs="Arial"/>
          <w:lang w:val="pl-PL"/>
        </w:rPr>
      </w:pPr>
      <w:r w:rsidRPr="0062159F">
        <w:rPr>
          <w:rFonts w:cs="Arial"/>
          <w:lang w:val="pl-PL"/>
        </w:rPr>
        <w:t xml:space="preserve">Wyznacz </w:t>
      </w:r>
      <w:r>
        <w:rPr>
          <w:rFonts w:cs="Arial"/>
          <w:lang w:val="pl-PL"/>
        </w:rPr>
        <w:t>sumy z obliczonych przez siebie parametrów.</w:t>
      </w:r>
    </w:p>
    <w:p w:rsidR="004E7974" w:rsidRPr="003743B9" w:rsidRDefault="004E7974" w:rsidP="004E7974">
      <w:pPr>
        <w:pStyle w:val="Nagwek2"/>
        <w:rPr>
          <w:sz w:val="20"/>
          <w:szCs w:val="20"/>
          <w:lang w:val="pl-PL"/>
        </w:rPr>
      </w:pPr>
      <w:bookmarkStart w:id="11" w:name="_Toc236022593"/>
      <w:r w:rsidRPr="003743B9">
        <w:rPr>
          <w:sz w:val="20"/>
          <w:szCs w:val="20"/>
          <w:lang w:val="pl-PL"/>
        </w:rPr>
        <w:t>3.2. Wyznaczanie kosztów działań</w:t>
      </w:r>
      <w:bookmarkEnd w:id="11"/>
    </w:p>
    <w:p w:rsidR="004E7974" w:rsidRPr="00F364B7" w:rsidRDefault="004E7974" w:rsidP="004E7974">
      <w:pPr>
        <w:pStyle w:val="Akapitzlist"/>
        <w:ind w:left="1080"/>
        <w:rPr>
          <w:rFonts w:cs="Arial"/>
        </w:rPr>
      </w:pPr>
    </w:p>
    <w:p w:rsidR="004F7332" w:rsidRDefault="004E7974" w:rsidP="005D06E9">
      <w:pPr>
        <w:pStyle w:val="Akapitzlist"/>
        <w:numPr>
          <w:ilvl w:val="0"/>
          <w:numId w:val="3"/>
        </w:numPr>
        <w:rPr>
          <w:rFonts w:cs="Arial"/>
          <w:lang w:val="pl-PL"/>
        </w:rPr>
      </w:pPr>
      <w:r w:rsidRPr="0062159F">
        <w:rPr>
          <w:rFonts w:cs="Arial"/>
          <w:lang w:val="pl-PL"/>
        </w:rPr>
        <w:t xml:space="preserve">Na podstawie </w:t>
      </w:r>
      <w:r>
        <w:rPr>
          <w:rFonts w:cs="Arial"/>
          <w:lang w:val="pl-PL"/>
        </w:rPr>
        <w:t xml:space="preserve">informacji zamieszczonych w </w:t>
      </w:r>
      <w:r w:rsidRPr="0062159F">
        <w:rPr>
          <w:rFonts w:cs="Arial"/>
          <w:lang w:val="pl-PL"/>
        </w:rPr>
        <w:t>podrozdzia</w:t>
      </w:r>
      <w:r>
        <w:rPr>
          <w:rFonts w:cs="Arial"/>
          <w:lang w:val="pl-PL"/>
        </w:rPr>
        <w:t>le</w:t>
      </w:r>
      <w:r w:rsidRPr="0062159F">
        <w:rPr>
          <w:rFonts w:cs="Arial"/>
          <w:lang w:val="pl-PL"/>
        </w:rPr>
        <w:t xml:space="preserve"> 3.1. wpisz do tabeli 8 procentowe udziały poszczególnych kategorii kosztów dla każdego z działań. </w:t>
      </w:r>
    </w:p>
    <w:p w:rsidR="004E7974" w:rsidRPr="004F7332" w:rsidRDefault="004E7974" w:rsidP="004F7332">
      <w:pPr>
        <w:rPr>
          <w:lang w:val="pl-PL"/>
        </w:rPr>
      </w:pPr>
    </w:p>
    <w:p w:rsidR="004F7332" w:rsidRDefault="004F7332" w:rsidP="004E7974">
      <w:pPr>
        <w:pStyle w:val="Legenda"/>
        <w:keepNext/>
        <w:rPr>
          <w:sz w:val="20"/>
          <w:szCs w:val="20"/>
          <w:lang w:val="pl-PL"/>
        </w:rPr>
      </w:pPr>
      <w:bookmarkStart w:id="12" w:name="_Toc236026698"/>
    </w:p>
    <w:p w:rsidR="004F7332" w:rsidRDefault="004F7332" w:rsidP="004E7974">
      <w:pPr>
        <w:pStyle w:val="Legenda"/>
        <w:keepNext/>
        <w:rPr>
          <w:sz w:val="20"/>
          <w:szCs w:val="20"/>
          <w:lang w:val="pl-PL"/>
        </w:rPr>
      </w:pPr>
    </w:p>
    <w:p w:rsidR="004F7332" w:rsidRDefault="004F7332" w:rsidP="004E7974">
      <w:pPr>
        <w:pStyle w:val="Legenda"/>
        <w:keepNext/>
        <w:rPr>
          <w:sz w:val="20"/>
          <w:szCs w:val="20"/>
          <w:lang w:val="pl-PL"/>
        </w:rPr>
      </w:pPr>
    </w:p>
    <w:p w:rsidR="004F7332" w:rsidRPr="004F7332" w:rsidRDefault="004F7332" w:rsidP="004F7332">
      <w:pPr>
        <w:rPr>
          <w:lang w:val="pl-PL"/>
        </w:rPr>
      </w:pPr>
      <w:bookmarkStart w:id="13" w:name="_GoBack"/>
      <w:bookmarkEnd w:id="13"/>
    </w:p>
    <w:p w:rsidR="004E7974" w:rsidRPr="0062159F" w:rsidRDefault="004E7974" w:rsidP="004E7974">
      <w:pPr>
        <w:pStyle w:val="Legenda"/>
        <w:keepNext/>
        <w:rPr>
          <w:sz w:val="20"/>
          <w:szCs w:val="20"/>
          <w:lang w:val="pl-PL"/>
        </w:rPr>
      </w:pPr>
      <w:r w:rsidRPr="0062159F">
        <w:rPr>
          <w:sz w:val="20"/>
          <w:szCs w:val="20"/>
          <w:lang w:val="pl-PL"/>
        </w:rPr>
        <w:lastRenderedPageBreak/>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8</w:t>
      </w:r>
      <w:r w:rsidRPr="00F364B7">
        <w:rPr>
          <w:sz w:val="20"/>
          <w:szCs w:val="20"/>
        </w:rPr>
        <w:fldChar w:fldCharType="end"/>
      </w:r>
      <w:r w:rsidRPr="0062159F">
        <w:rPr>
          <w:sz w:val="20"/>
          <w:szCs w:val="20"/>
          <w:lang w:val="pl-PL"/>
        </w:rPr>
        <w:t>. Procentowy udział kosztów w poszczególnych działaniach</w:t>
      </w:r>
      <w:bookmarkEnd w:id="12"/>
    </w:p>
    <w:tbl>
      <w:tblPr>
        <w:tblW w:w="9359" w:type="dxa"/>
        <w:jc w:val="center"/>
        <w:tblInd w:w="4058" w:type="dxa"/>
        <w:tblCellMar>
          <w:left w:w="70" w:type="dxa"/>
          <w:right w:w="70" w:type="dxa"/>
        </w:tblCellMar>
        <w:tblLook w:val="04A0" w:firstRow="1" w:lastRow="0" w:firstColumn="1" w:lastColumn="0" w:noHBand="0" w:noVBand="1"/>
      </w:tblPr>
      <w:tblGrid>
        <w:gridCol w:w="1559"/>
        <w:gridCol w:w="851"/>
        <w:gridCol w:w="1368"/>
        <w:gridCol w:w="1244"/>
        <w:gridCol w:w="1717"/>
        <w:gridCol w:w="1471"/>
        <w:gridCol w:w="1244"/>
      </w:tblGrid>
      <w:tr w:rsidR="004E7974" w:rsidRPr="003743B9" w:rsidTr="004E7974">
        <w:trPr>
          <w:trHeight w:val="1043"/>
          <w:jc w:val="center"/>
        </w:trPr>
        <w:tc>
          <w:tcPr>
            <w:tcW w:w="1559"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Zasoby</w:t>
            </w:r>
          </w:p>
        </w:tc>
        <w:tc>
          <w:tcPr>
            <w:tcW w:w="85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Zużycie energii</w:t>
            </w:r>
          </w:p>
        </w:tc>
        <w:tc>
          <w:tcPr>
            <w:tcW w:w="1368"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Amortyzacja wyposażenia</w:t>
            </w:r>
          </w:p>
        </w:tc>
        <w:tc>
          <w:tcPr>
            <w:tcW w:w="1244"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konserwacji</w:t>
            </w:r>
          </w:p>
        </w:tc>
        <w:tc>
          <w:tcPr>
            <w:tcW w:w="1622"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xml:space="preserve">Transport </w:t>
            </w:r>
            <w:r w:rsidR="003743B9" w:rsidRPr="003743B9">
              <w:rPr>
                <w:rFonts w:eastAsia="Times New Roman" w:cs="Arial"/>
                <w:b/>
                <w:bCs/>
                <w:color w:val="000000"/>
                <w:lang w:val="pl-PL" w:eastAsia="pl-PL"/>
              </w:rPr>
              <w:t>międzywydziałowy</w:t>
            </w:r>
          </w:p>
        </w:tc>
        <w:tc>
          <w:tcPr>
            <w:tcW w:w="147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administracyjne</w:t>
            </w:r>
          </w:p>
        </w:tc>
        <w:tc>
          <w:tcPr>
            <w:tcW w:w="1244"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magazynów</w:t>
            </w:r>
          </w:p>
        </w:tc>
      </w:tr>
      <w:tr w:rsidR="004E7974" w:rsidRPr="003743B9" w:rsidTr="004E7974">
        <w:trPr>
          <w:trHeight w:val="348"/>
          <w:jc w:val="center"/>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Koszty</w:t>
            </w:r>
          </w:p>
        </w:tc>
        <w:tc>
          <w:tcPr>
            <w:tcW w:w="85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3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62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47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991"/>
          <w:jc w:val="center"/>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rPr>
                <w:rFonts w:eastAsia="Times New Roman" w:cs="Arial"/>
                <w:color w:val="000000"/>
                <w:lang w:val="pl-PL" w:eastAsia="pl-PL"/>
              </w:rPr>
            </w:pPr>
          </w:p>
        </w:tc>
        <w:tc>
          <w:tcPr>
            <w:tcW w:w="851"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kosztów zużycia energii</w:t>
            </w:r>
          </w:p>
        </w:tc>
        <w:tc>
          <w:tcPr>
            <w:tcW w:w="1368"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244"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622"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471"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czasu pracy</w:t>
            </w:r>
          </w:p>
        </w:tc>
        <w:tc>
          <w:tcPr>
            <w:tcW w:w="1244"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r>
      <w:tr w:rsidR="004E7974" w:rsidRPr="003743B9" w:rsidTr="004E7974">
        <w:trPr>
          <w:trHeight w:val="662"/>
          <w:jc w:val="center"/>
        </w:trPr>
        <w:tc>
          <w:tcPr>
            <w:tcW w:w="1559"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3743B9">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Planowanie </w:t>
            </w:r>
            <w:r w:rsidR="003743B9">
              <w:rPr>
                <w:rFonts w:eastAsia="Times New Roman" w:cs="Arial"/>
                <w:color w:val="000000"/>
                <w:lang w:val="pl-PL" w:eastAsia="pl-PL"/>
              </w:rPr>
              <w:t xml:space="preserve">                 i </w:t>
            </w:r>
            <w:r w:rsidRPr="003743B9">
              <w:rPr>
                <w:rFonts w:eastAsia="Times New Roman" w:cs="Arial"/>
                <w:color w:val="000000"/>
                <w:lang w:val="pl-PL" w:eastAsia="pl-PL"/>
              </w:rPr>
              <w:t>sterowanie produkcją</w:t>
            </w:r>
          </w:p>
        </w:tc>
        <w:tc>
          <w:tcPr>
            <w:tcW w:w="85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62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47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48"/>
          <w:jc w:val="center"/>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Transport</w:t>
            </w:r>
          </w:p>
        </w:tc>
        <w:tc>
          <w:tcPr>
            <w:tcW w:w="85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62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47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48"/>
          <w:jc w:val="center"/>
        </w:trPr>
        <w:tc>
          <w:tcPr>
            <w:tcW w:w="1559"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Produkcja zawiasu</w:t>
            </w:r>
          </w:p>
        </w:tc>
        <w:tc>
          <w:tcPr>
            <w:tcW w:w="85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62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47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30"/>
          <w:jc w:val="center"/>
        </w:trPr>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Magazynowanie </w:t>
            </w:r>
          </w:p>
        </w:tc>
        <w:tc>
          <w:tcPr>
            <w:tcW w:w="85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62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47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24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bl>
    <w:p w:rsidR="004E7974" w:rsidRDefault="004E7974" w:rsidP="004E7974">
      <w:pPr>
        <w:pStyle w:val="Akapitzlist"/>
        <w:rPr>
          <w:rFonts w:cs="Arial"/>
          <w:lang w:val="pl-PL"/>
        </w:rPr>
      </w:pPr>
    </w:p>
    <w:p w:rsidR="004E7974" w:rsidRPr="0062159F" w:rsidRDefault="004E7974" w:rsidP="005D06E9">
      <w:pPr>
        <w:pStyle w:val="Akapitzlist"/>
        <w:numPr>
          <w:ilvl w:val="0"/>
          <w:numId w:val="3"/>
        </w:numPr>
        <w:rPr>
          <w:rFonts w:cs="Arial"/>
          <w:lang w:val="pl-PL"/>
        </w:rPr>
      </w:pPr>
      <w:r w:rsidRPr="0062159F">
        <w:rPr>
          <w:rFonts w:cs="Arial"/>
          <w:lang w:val="pl-PL"/>
        </w:rPr>
        <w:t>Na podstawie tabeli 8 oraz danych o wielkości poszczególnych kategorii kosztów wypełnij tabelę 9 wpisując w odpowiednie komórki koszty poszczególnych działań.</w:t>
      </w:r>
    </w:p>
    <w:p w:rsidR="004E7974" w:rsidRPr="00F364B7" w:rsidRDefault="004E7974" w:rsidP="004E7974">
      <w:pPr>
        <w:pStyle w:val="Legenda"/>
        <w:keepNext/>
        <w:rPr>
          <w:sz w:val="20"/>
          <w:szCs w:val="20"/>
        </w:rPr>
      </w:pPr>
      <w:bookmarkStart w:id="14" w:name="_Toc236026699"/>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9</w:t>
      </w:r>
      <w:r w:rsidRPr="00F364B7">
        <w:rPr>
          <w:sz w:val="20"/>
          <w:szCs w:val="20"/>
        </w:rPr>
        <w:fldChar w:fldCharType="end"/>
      </w:r>
      <w:r w:rsidRPr="00F364B7">
        <w:rPr>
          <w:sz w:val="20"/>
          <w:szCs w:val="20"/>
        </w:rPr>
        <w:t>. Koszty poszczególnych działań</w:t>
      </w:r>
      <w:bookmarkEnd w:id="14"/>
    </w:p>
    <w:tbl>
      <w:tblPr>
        <w:tblW w:w="9552" w:type="dxa"/>
        <w:jc w:val="center"/>
        <w:tblInd w:w="55" w:type="dxa"/>
        <w:tblCellMar>
          <w:left w:w="70" w:type="dxa"/>
          <w:right w:w="70" w:type="dxa"/>
        </w:tblCellMar>
        <w:tblLook w:val="04A0" w:firstRow="1" w:lastRow="0" w:firstColumn="1" w:lastColumn="0" w:noHBand="0" w:noVBand="1"/>
      </w:tblPr>
      <w:tblGrid>
        <w:gridCol w:w="1641"/>
        <w:gridCol w:w="810"/>
        <w:gridCol w:w="1244"/>
        <w:gridCol w:w="1244"/>
        <w:gridCol w:w="1717"/>
        <w:gridCol w:w="1471"/>
        <w:gridCol w:w="1244"/>
        <w:gridCol w:w="841"/>
      </w:tblGrid>
      <w:tr w:rsidR="004E7974" w:rsidRPr="003743B9" w:rsidTr="004E7974">
        <w:trPr>
          <w:trHeight w:val="987"/>
          <w:jc w:val="center"/>
        </w:trPr>
        <w:tc>
          <w:tcPr>
            <w:tcW w:w="1641"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Zasoby</w:t>
            </w:r>
          </w:p>
        </w:tc>
        <w:tc>
          <w:tcPr>
            <w:tcW w:w="768"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Zużycie energii</w:t>
            </w:r>
          </w:p>
        </w:tc>
        <w:tc>
          <w:tcPr>
            <w:tcW w:w="1152"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Amortyzacja wyposażenia</w:t>
            </w:r>
          </w:p>
        </w:tc>
        <w:tc>
          <w:tcPr>
            <w:tcW w:w="1124"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konserwacji</w:t>
            </w:r>
          </w:p>
        </w:tc>
        <w:tc>
          <w:tcPr>
            <w:tcW w:w="15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xml:space="preserve">Transport </w:t>
            </w:r>
            <w:r w:rsidR="003743B9" w:rsidRPr="003743B9">
              <w:rPr>
                <w:rFonts w:eastAsia="Times New Roman" w:cs="Arial"/>
                <w:b/>
                <w:bCs/>
                <w:color w:val="000000"/>
                <w:lang w:val="pl-PL" w:eastAsia="pl-PL"/>
              </w:rPr>
              <w:t>międzywydziałowy</w:t>
            </w:r>
          </w:p>
        </w:tc>
        <w:tc>
          <w:tcPr>
            <w:tcW w:w="139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administracyjne</w:t>
            </w:r>
          </w:p>
        </w:tc>
        <w:tc>
          <w:tcPr>
            <w:tcW w:w="1124"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Koszty magazynów</w:t>
            </w:r>
          </w:p>
        </w:tc>
        <w:tc>
          <w:tcPr>
            <w:tcW w:w="841" w:type="dxa"/>
            <w:tcBorders>
              <w:top w:val="single" w:sz="4" w:space="0" w:color="auto"/>
              <w:left w:val="nil"/>
              <w:bottom w:val="single" w:sz="4" w:space="0" w:color="auto"/>
              <w:right w:val="single" w:sz="4" w:space="0" w:color="auto"/>
            </w:tcBorders>
            <w:shd w:val="clear" w:color="000000" w:fill="B2A1C7"/>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Łącznie</w:t>
            </w:r>
          </w:p>
        </w:tc>
      </w:tr>
      <w:tr w:rsidR="004E7974" w:rsidRPr="003743B9" w:rsidTr="004E7974">
        <w:trPr>
          <w:trHeight w:val="328"/>
          <w:jc w:val="center"/>
        </w:trPr>
        <w:tc>
          <w:tcPr>
            <w:tcW w:w="164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Koszty</w:t>
            </w:r>
          </w:p>
        </w:tc>
        <w:tc>
          <w:tcPr>
            <w:tcW w:w="7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15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5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3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937"/>
          <w:jc w:val="center"/>
        </w:trPr>
        <w:tc>
          <w:tcPr>
            <w:tcW w:w="1641" w:type="dxa"/>
            <w:tcBorders>
              <w:top w:val="nil"/>
              <w:left w:val="single" w:sz="4" w:space="0" w:color="auto"/>
              <w:bottom w:val="single" w:sz="4" w:space="0" w:color="auto"/>
              <w:right w:val="single" w:sz="4" w:space="0" w:color="auto"/>
            </w:tcBorders>
            <w:shd w:val="clear" w:color="auto" w:fill="auto"/>
            <w:vAlign w:val="center"/>
            <w:hideMark/>
          </w:tcPr>
          <w:p w:rsidR="004E7974" w:rsidRPr="003743B9" w:rsidRDefault="004E7974" w:rsidP="003743B9">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                          Nośnik kosztu                         Działania</w:t>
            </w:r>
          </w:p>
        </w:tc>
        <w:tc>
          <w:tcPr>
            <w:tcW w:w="768"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kosztów zużycia energii</w:t>
            </w:r>
          </w:p>
        </w:tc>
        <w:tc>
          <w:tcPr>
            <w:tcW w:w="1152"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124"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511"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1391"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czasu pracy</w:t>
            </w:r>
          </w:p>
        </w:tc>
        <w:tc>
          <w:tcPr>
            <w:tcW w:w="1124" w:type="dxa"/>
            <w:tcBorders>
              <w:top w:val="nil"/>
              <w:left w:val="nil"/>
              <w:bottom w:val="single" w:sz="4" w:space="0" w:color="auto"/>
              <w:right w:val="single" w:sz="4" w:space="0" w:color="auto"/>
            </w:tcBorders>
            <w:shd w:val="clear" w:color="auto" w:fill="auto"/>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bezpośrednio</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641"/>
          <w:jc w:val="center"/>
        </w:trPr>
        <w:tc>
          <w:tcPr>
            <w:tcW w:w="1641"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3743B9">
            <w:pPr>
              <w:spacing w:after="0" w:line="240" w:lineRule="auto"/>
              <w:jc w:val="left"/>
              <w:rPr>
                <w:rFonts w:eastAsia="Times New Roman" w:cs="Arial"/>
                <w:color w:val="000000"/>
                <w:lang w:val="pl-PL" w:eastAsia="pl-PL"/>
              </w:rPr>
            </w:pPr>
            <w:r w:rsidRPr="003743B9">
              <w:rPr>
                <w:rFonts w:eastAsia="Times New Roman" w:cs="Arial"/>
                <w:color w:val="000000"/>
                <w:lang w:val="pl-PL" w:eastAsia="pl-PL"/>
              </w:rPr>
              <w:t xml:space="preserve">Planowanie </w:t>
            </w:r>
            <w:r w:rsidR="003743B9">
              <w:rPr>
                <w:rFonts w:eastAsia="Times New Roman" w:cs="Arial"/>
                <w:color w:val="000000"/>
                <w:lang w:val="pl-PL" w:eastAsia="pl-PL"/>
              </w:rPr>
              <w:t xml:space="preserve">            </w:t>
            </w:r>
            <w:r w:rsidRPr="003743B9">
              <w:rPr>
                <w:rFonts w:eastAsia="Times New Roman" w:cs="Arial"/>
                <w:color w:val="000000"/>
                <w:lang w:val="pl-PL" w:eastAsia="pl-PL"/>
              </w:rPr>
              <w:t>i sterowanie produkcją</w:t>
            </w:r>
          </w:p>
        </w:tc>
        <w:tc>
          <w:tcPr>
            <w:tcW w:w="7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5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51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9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8"/>
          <w:jc w:val="center"/>
        </w:trPr>
        <w:tc>
          <w:tcPr>
            <w:tcW w:w="1641"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Transport</w:t>
            </w:r>
          </w:p>
        </w:tc>
        <w:tc>
          <w:tcPr>
            <w:tcW w:w="7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5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51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9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8"/>
          <w:jc w:val="center"/>
        </w:trPr>
        <w:tc>
          <w:tcPr>
            <w:tcW w:w="1641"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Produkcja zawiasu</w:t>
            </w:r>
          </w:p>
        </w:tc>
        <w:tc>
          <w:tcPr>
            <w:tcW w:w="7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5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51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9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28"/>
          <w:jc w:val="center"/>
        </w:trPr>
        <w:tc>
          <w:tcPr>
            <w:tcW w:w="1641"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Magazynowanie </w:t>
            </w:r>
          </w:p>
        </w:tc>
        <w:tc>
          <w:tcPr>
            <w:tcW w:w="768"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5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51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391"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24"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3743B9" w:rsidRDefault="004E7974" w:rsidP="003743B9">
      <w:pPr>
        <w:rPr>
          <w:rFonts w:cs="Arial"/>
          <w:sz w:val="22"/>
          <w:szCs w:val="22"/>
          <w:lang w:val="pl-PL"/>
        </w:rPr>
      </w:pPr>
    </w:p>
    <w:p w:rsidR="004E7974" w:rsidRPr="0062159F" w:rsidRDefault="004E7974" w:rsidP="004E7974">
      <w:pPr>
        <w:pStyle w:val="Nagwek4"/>
        <w:rPr>
          <w:lang w:val="pl-PL"/>
        </w:rPr>
      </w:pPr>
      <w:bookmarkStart w:id="15" w:name="_Toc236022594"/>
      <w:r w:rsidRPr="0062159F">
        <w:rPr>
          <w:lang w:val="pl-PL"/>
        </w:rPr>
        <w:t>3.3. Wyznaczanie rentowności produktów</w:t>
      </w:r>
      <w:bookmarkEnd w:id="15"/>
    </w:p>
    <w:p w:rsidR="004E7974" w:rsidRPr="0062159F" w:rsidRDefault="004E7974" w:rsidP="004E7974">
      <w:pPr>
        <w:rPr>
          <w:rFonts w:cs="Arial"/>
          <w:lang w:val="pl-PL"/>
        </w:rPr>
      </w:pPr>
      <w:r w:rsidRPr="0062159F">
        <w:rPr>
          <w:rFonts w:cs="Arial"/>
          <w:lang w:val="pl-PL"/>
        </w:rPr>
        <w:t xml:space="preserve">Wyznaczanie rentowności produktów zgodnie z metodą ABC wymaga szczegółowych danych </w:t>
      </w:r>
      <w:r>
        <w:rPr>
          <w:rFonts w:cs="Arial"/>
          <w:lang w:val="pl-PL"/>
        </w:rPr>
        <w:t>dotyczących</w:t>
      </w:r>
      <w:r w:rsidRPr="0062159F">
        <w:rPr>
          <w:rFonts w:cs="Arial"/>
          <w:lang w:val="pl-PL"/>
        </w:rPr>
        <w:t xml:space="preserve"> kosztów pośrednich dla każdego z produktów</w:t>
      </w:r>
      <w:r>
        <w:rPr>
          <w:rFonts w:cs="Arial"/>
          <w:lang w:val="pl-PL"/>
        </w:rPr>
        <w:t>.</w:t>
      </w:r>
      <w:r w:rsidRPr="0062159F">
        <w:rPr>
          <w:rFonts w:cs="Arial"/>
          <w:lang w:val="pl-PL"/>
        </w:rPr>
        <w:t xml:space="preserve"> </w:t>
      </w:r>
      <w:r>
        <w:rPr>
          <w:rFonts w:cs="Arial"/>
          <w:lang w:val="pl-PL"/>
        </w:rPr>
        <w:t>W</w:t>
      </w:r>
      <w:r w:rsidRPr="0062159F">
        <w:rPr>
          <w:rFonts w:cs="Arial"/>
          <w:lang w:val="pl-PL"/>
        </w:rPr>
        <w:t xml:space="preserve"> tym celu niezbędne jest alokowanie kosztów pośrednich obliczonych wg kryterium działań na produkty. </w:t>
      </w:r>
    </w:p>
    <w:p w:rsidR="004E7974" w:rsidRPr="0062159F" w:rsidRDefault="004E7974" w:rsidP="005D06E9">
      <w:pPr>
        <w:pStyle w:val="Akapitzlist"/>
        <w:numPr>
          <w:ilvl w:val="0"/>
          <w:numId w:val="4"/>
        </w:numPr>
        <w:rPr>
          <w:rFonts w:cs="Arial"/>
          <w:lang w:val="pl-PL"/>
        </w:rPr>
      </w:pPr>
      <w:r w:rsidRPr="0062159F">
        <w:rPr>
          <w:rFonts w:cs="Arial"/>
          <w:lang w:val="pl-PL"/>
        </w:rPr>
        <w:t>Znając nośniki kosztów działań uzupełnij tabelę 10.</w:t>
      </w:r>
    </w:p>
    <w:p w:rsidR="004E7974" w:rsidRPr="0062159F" w:rsidRDefault="004E7974" w:rsidP="005D06E9">
      <w:pPr>
        <w:pStyle w:val="Akapitzlist"/>
        <w:numPr>
          <w:ilvl w:val="0"/>
          <w:numId w:val="4"/>
        </w:numPr>
        <w:rPr>
          <w:rFonts w:cs="Arial"/>
          <w:lang w:val="pl-PL"/>
        </w:rPr>
      </w:pPr>
      <w:r w:rsidRPr="0062159F">
        <w:rPr>
          <w:rFonts w:cs="Arial"/>
          <w:lang w:val="pl-PL"/>
        </w:rPr>
        <w:t>Oblicz sumę nośników dla każdego działania.</w:t>
      </w:r>
    </w:p>
    <w:p w:rsidR="003743B9" w:rsidRPr="00CD7E72" w:rsidRDefault="003743B9" w:rsidP="004E7974">
      <w:pPr>
        <w:pStyle w:val="Legenda"/>
        <w:keepNext/>
        <w:rPr>
          <w:sz w:val="20"/>
          <w:szCs w:val="20"/>
          <w:lang w:val="pl-PL"/>
        </w:rPr>
      </w:pPr>
      <w:bookmarkStart w:id="16" w:name="_Toc236026700"/>
    </w:p>
    <w:p w:rsidR="004E7974" w:rsidRPr="00F364B7" w:rsidRDefault="004E7974" w:rsidP="004E7974">
      <w:pPr>
        <w:pStyle w:val="Legenda"/>
        <w:keepNext/>
        <w:rPr>
          <w:sz w:val="20"/>
          <w:szCs w:val="20"/>
        </w:rPr>
      </w:pPr>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10</w:t>
      </w:r>
      <w:r w:rsidRPr="00F364B7">
        <w:rPr>
          <w:sz w:val="20"/>
          <w:szCs w:val="20"/>
        </w:rPr>
        <w:fldChar w:fldCharType="end"/>
      </w:r>
      <w:r w:rsidRPr="00F364B7">
        <w:rPr>
          <w:sz w:val="20"/>
          <w:szCs w:val="20"/>
        </w:rPr>
        <w:t>. Nośniki kosztu działania</w:t>
      </w:r>
      <w:bookmarkEnd w:id="16"/>
    </w:p>
    <w:tbl>
      <w:tblPr>
        <w:tblW w:w="9332" w:type="dxa"/>
        <w:jc w:val="center"/>
        <w:tblInd w:w="1736" w:type="dxa"/>
        <w:tblCellMar>
          <w:left w:w="70" w:type="dxa"/>
          <w:right w:w="70" w:type="dxa"/>
        </w:tblCellMar>
        <w:tblLook w:val="04A0" w:firstRow="1" w:lastRow="0" w:firstColumn="1" w:lastColumn="0" w:noHBand="0" w:noVBand="1"/>
      </w:tblPr>
      <w:tblGrid>
        <w:gridCol w:w="2410"/>
        <w:gridCol w:w="2318"/>
        <w:gridCol w:w="711"/>
        <w:gridCol w:w="711"/>
        <w:gridCol w:w="850"/>
        <w:gridCol w:w="711"/>
        <w:gridCol w:w="850"/>
        <w:gridCol w:w="771"/>
      </w:tblGrid>
      <w:tr w:rsidR="004E7974" w:rsidRPr="003743B9" w:rsidTr="004E7974">
        <w:trPr>
          <w:trHeight w:val="302"/>
          <w:jc w:val="center"/>
        </w:trPr>
        <w:tc>
          <w:tcPr>
            <w:tcW w:w="2410"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Działania</w:t>
            </w:r>
          </w:p>
        </w:tc>
        <w:tc>
          <w:tcPr>
            <w:tcW w:w="2318"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Nośnik kosztu działania</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850"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850"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c>
          <w:tcPr>
            <w:tcW w:w="771"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Łącznie</w:t>
            </w:r>
          </w:p>
        </w:tc>
      </w:tr>
      <w:tr w:rsidR="004E7974" w:rsidRPr="003743B9" w:rsidTr="004E7974">
        <w:trPr>
          <w:trHeight w:val="302"/>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Planowanie i sterowanie produkcją</w:t>
            </w:r>
          </w:p>
        </w:tc>
        <w:tc>
          <w:tcPr>
            <w:tcW w:w="231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serii produkcyjnych</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7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02"/>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Transport</w:t>
            </w:r>
          </w:p>
        </w:tc>
        <w:tc>
          <w:tcPr>
            <w:tcW w:w="231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kg/km</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7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02"/>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Produkcja zawiasu</w:t>
            </w:r>
          </w:p>
        </w:tc>
        <w:tc>
          <w:tcPr>
            <w:tcW w:w="231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maszynogodzin</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7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302"/>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Magazynowanie </w:t>
            </w:r>
          </w:p>
        </w:tc>
        <w:tc>
          <w:tcPr>
            <w:tcW w:w="231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palet</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7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F364B7" w:rsidRDefault="004E7974" w:rsidP="004E7974">
      <w:pPr>
        <w:rPr>
          <w:rFonts w:cs="Arial"/>
        </w:rPr>
      </w:pPr>
    </w:p>
    <w:p w:rsidR="004E7974" w:rsidRPr="0062159F" w:rsidRDefault="004E7974" w:rsidP="005D06E9">
      <w:pPr>
        <w:pStyle w:val="Akapitzlist"/>
        <w:numPr>
          <w:ilvl w:val="0"/>
          <w:numId w:val="4"/>
        </w:numPr>
        <w:rPr>
          <w:rFonts w:cs="Arial"/>
          <w:lang w:val="pl-PL"/>
        </w:rPr>
      </w:pPr>
      <w:r w:rsidRPr="0062159F">
        <w:rPr>
          <w:rFonts w:cs="Arial"/>
          <w:lang w:val="pl-PL"/>
        </w:rPr>
        <w:t xml:space="preserve">Na podstawie tabeli 10 wyznacz udziały procentowe nośników kosztów działań dla każdego działania  </w:t>
      </w:r>
      <w:r>
        <w:rPr>
          <w:rFonts w:cs="Arial"/>
          <w:lang w:val="pl-PL"/>
        </w:rPr>
        <w:t>i wprowadź je do tabeli</w:t>
      </w:r>
      <w:r w:rsidRPr="0062159F">
        <w:rPr>
          <w:rFonts w:cs="Arial"/>
          <w:lang w:val="pl-PL"/>
        </w:rPr>
        <w:t xml:space="preserve"> 11. </w:t>
      </w:r>
    </w:p>
    <w:p w:rsidR="004E7974" w:rsidRPr="0062159F" w:rsidRDefault="004E7974" w:rsidP="004E7974">
      <w:pPr>
        <w:pStyle w:val="Legenda"/>
        <w:keepNext/>
        <w:rPr>
          <w:sz w:val="20"/>
          <w:szCs w:val="20"/>
          <w:lang w:val="pl-PL"/>
        </w:rPr>
      </w:pPr>
      <w:bookmarkStart w:id="17" w:name="_Toc236026701"/>
      <w:r w:rsidRPr="0062159F">
        <w:rPr>
          <w:sz w:val="20"/>
          <w:szCs w:val="20"/>
          <w:lang w:val="pl-PL"/>
        </w:rPr>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11</w:t>
      </w:r>
      <w:r w:rsidRPr="00F364B7">
        <w:rPr>
          <w:sz w:val="20"/>
          <w:szCs w:val="20"/>
        </w:rPr>
        <w:fldChar w:fldCharType="end"/>
      </w:r>
      <w:r w:rsidRPr="0062159F">
        <w:rPr>
          <w:sz w:val="20"/>
          <w:szCs w:val="20"/>
          <w:lang w:val="pl-PL"/>
        </w:rPr>
        <w:t>. Udział procentowy poszczególnych nośników kosztu działania</w:t>
      </w:r>
      <w:bookmarkEnd w:id="17"/>
    </w:p>
    <w:tbl>
      <w:tblPr>
        <w:tblW w:w="9518" w:type="dxa"/>
        <w:jc w:val="center"/>
        <w:tblInd w:w="1638" w:type="dxa"/>
        <w:tblCellMar>
          <w:left w:w="70" w:type="dxa"/>
          <w:right w:w="70" w:type="dxa"/>
        </w:tblCellMar>
        <w:tblLook w:val="04A0" w:firstRow="1" w:lastRow="0" w:firstColumn="1" w:lastColumn="0" w:noHBand="0" w:noVBand="1"/>
      </w:tblPr>
      <w:tblGrid>
        <w:gridCol w:w="2552"/>
        <w:gridCol w:w="2268"/>
        <w:gridCol w:w="830"/>
        <w:gridCol w:w="711"/>
        <w:gridCol w:w="711"/>
        <w:gridCol w:w="711"/>
        <w:gridCol w:w="840"/>
        <w:gridCol w:w="895"/>
      </w:tblGrid>
      <w:tr w:rsidR="004E7974" w:rsidRPr="003743B9" w:rsidTr="004E7974">
        <w:trPr>
          <w:trHeight w:val="222"/>
          <w:jc w:val="center"/>
        </w:trPr>
        <w:tc>
          <w:tcPr>
            <w:tcW w:w="2552"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Działania</w:t>
            </w:r>
          </w:p>
        </w:tc>
        <w:tc>
          <w:tcPr>
            <w:tcW w:w="2268"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Nośnik kosztu działania</w:t>
            </w:r>
          </w:p>
        </w:tc>
        <w:tc>
          <w:tcPr>
            <w:tcW w:w="830"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840"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c>
          <w:tcPr>
            <w:tcW w:w="895"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Łącznie</w:t>
            </w:r>
          </w:p>
        </w:tc>
      </w:tr>
      <w:tr w:rsidR="004E7974" w:rsidRPr="003743B9" w:rsidTr="004E7974">
        <w:trPr>
          <w:trHeight w:val="222"/>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Planowanie i sterowanie produkcją</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serii produkcyjnych</w:t>
            </w:r>
          </w:p>
        </w:tc>
        <w:tc>
          <w:tcPr>
            <w:tcW w:w="83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22"/>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Transport</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kg/km</w:t>
            </w:r>
          </w:p>
        </w:tc>
        <w:tc>
          <w:tcPr>
            <w:tcW w:w="83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22"/>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Produkcja zawiasu</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maszynogodzin</w:t>
            </w:r>
          </w:p>
        </w:tc>
        <w:tc>
          <w:tcPr>
            <w:tcW w:w="83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22"/>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Magazynowanie </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palet</w:t>
            </w:r>
          </w:p>
        </w:tc>
        <w:tc>
          <w:tcPr>
            <w:tcW w:w="83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40"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5"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F364B7" w:rsidRDefault="004E7974" w:rsidP="004E7974">
      <w:pPr>
        <w:rPr>
          <w:rFonts w:cs="Arial"/>
        </w:rPr>
      </w:pPr>
    </w:p>
    <w:p w:rsidR="004E7974" w:rsidRPr="0062159F" w:rsidRDefault="004E7974" w:rsidP="005D06E9">
      <w:pPr>
        <w:pStyle w:val="Akapitzlist"/>
        <w:numPr>
          <w:ilvl w:val="0"/>
          <w:numId w:val="4"/>
        </w:numPr>
        <w:rPr>
          <w:rFonts w:cs="Arial"/>
          <w:lang w:val="pl-PL"/>
        </w:rPr>
      </w:pPr>
      <w:r w:rsidRPr="0062159F">
        <w:rPr>
          <w:rFonts w:cs="Arial"/>
          <w:lang w:val="pl-PL"/>
        </w:rPr>
        <w:t xml:space="preserve">Na podstawie tabeli 11 oraz znajomości całkowitych kosztów poszczególnych działań oblicz koszty poszczególnych działań dla każdego z produktów i uzupełnij nimi tabelę 12. </w:t>
      </w:r>
    </w:p>
    <w:p w:rsidR="004E7974" w:rsidRPr="0062159F" w:rsidRDefault="004E7974" w:rsidP="004E7974">
      <w:pPr>
        <w:pStyle w:val="Legenda"/>
        <w:keepNext/>
        <w:rPr>
          <w:sz w:val="20"/>
          <w:szCs w:val="20"/>
          <w:lang w:val="pl-PL"/>
        </w:rPr>
      </w:pPr>
      <w:bookmarkStart w:id="18" w:name="_Toc236026702"/>
      <w:r w:rsidRPr="0062159F">
        <w:rPr>
          <w:sz w:val="20"/>
          <w:szCs w:val="20"/>
          <w:lang w:val="pl-PL"/>
        </w:rPr>
        <w:t xml:space="preserve">Tabela </w:t>
      </w:r>
      <w:r w:rsidRPr="00F364B7">
        <w:rPr>
          <w:sz w:val="20"/>
          <w:szCs w:val="20"/>
        </w:rPr>
        <w:fldChar w:fldCharType="begin"/>
      </w:r>
      <w:r w:rsidRPr="0062159F">
        <w:rPr>
          <w:sz w:val="20"/>
          <w:szCs w:val="20"/>
          <w:lang w:val="pl-PL"/>
        </w:rPr>
        <w:instrText xml:space="preserve"> SEQ Tabela \* ARABIC </w:instrText>
      </w:r>
      <w:r w:rsidRPr="00F364B7">
        <w:rPr>
          <w:sz w:val="20"/>
          <w:szCs w:val="20"/>
        </w:rPr>
        <w:fldChar w:fldCharType="separate"/>
      </w:r>
      <w:r w:rsidRPr="0062159F">
        <w:rPr>
          <w:noProof/>
          <w:sz w:val="20"/>
          <w:szCs w:val="20"/>
          <w:lang w:val="pl-PL"/>
        </w:rPr>
        <w:t>12</w:t>
      </w:r>
      <w:r w:rsidRPr="00F364B7">
        <w:rPr>
          <w:sz w:val="20"/>
          <w:szCs w:val="20"/>
        </w:rPr>
        <w:fldChar w:fldCharType="end"/>
      </w:r>
      <w:r w:rsidRPr="0062159F">
        <w:rPr>
          <w:sz w:val="20"/>
          <w:szCs w:val="20"/>
          <w:lang w:val="pl-PL"/>
        </w:rPr>
        <w:t>. Koszty działań alokowane do produktów</w:t>
      </w:r>
      <w:bookmarkEnd w:id="18"/>
    </w:p>
    <w:tbl>
      <w:tblPr>
        <w:tblW w:w="9530" w:type="dxa"/>
        <w:jc w:val="center"/>
        <w:tblInd w:w="1857" w:type="dxa"/>
        <w:tblCellMar>
          <w:left w:w="70" w:type="dxa"/>
          <w:right w:w="70" w:type="dxa"/>
        </w:tblCellMar>
        <w:tblLook w:val="04A0" w:firstRow="1" w:lastRow="0" w:firstColumn="1" w:lastColumn="0" w:noHBand="0" w:noVBand="1"/>
      </w:tblPr>
      <w:tblGrid>
        <w:gridCol w:w="2731"/>
        <w:gridCol w:w="2268"/>
        <w:gridCol w:w="743"/>
        <w:gridCol w:w="711"/>
        <w:gridCol w:w="711"/>
        <w:gridCol w:w="764"/>
        <w:gridCol w:w="711"/>
        <w:gridCol w:w="891"/>
      </w:tblGrid>
      <w:tr w:rsidR="004E7974" w:rsidRPr="003743B9" w:rsidTr="004E7974">
        <w:trPr>
          <w:trHeight w:val="293"/>
          <w:jc w:val="center"/>
        </w:trPr>
        <w:tc>
          <w:tcPr>
            <w:tcW w:w="2731" w:type="dxa"/>
            <w:tcBorders>
              <w:top w:val="single" w:sz="4" w:space="0" w:color="auto"/>
              <w:left w:val="single" w:sz="4" w:space="0" w:color="auto"/>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Działania</w:t>
            </w:r>
          </w:p>
        </w:tc>
        <w:tc>
          <w:tcPr>
            <w:tcW w:w="2268"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Nośnik kosztu działania</w:t>
            </w:r>
          </w:p>
        </w:tc>
        <w:tc>
          <w:tcPr>
            <w:tcW w:w="743"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764"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711" w:type="dxa"/>
            <w:tcBorders>
              <w:top w:val="single" w:sz="4" w:space="0" w:color="auto"/>
              <w:left w:val="nil"/>
              <w:bottom w:val="single" w:sz="4" w:space="0" w:color="auto"/>
              <w:right w:val="single" w:sz="4" w:space="0" w:color="auto"/>
            </w:tcBorders>
            <w:shd w:val="clear" w:color="000000" w:fill="B2A1C7"/>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c>
          <w:tcPr>
            <w:tcW w:w="891" w:type="dxa"/>
            <w:tcBorders>
              <w:top w:val="single" w:sz="4" w:space="0" w:color="auto"/>
              <w:left w:val="nil"/>
              <w:bottom w:val="single" w:sz="4" w:space="0" w:color="auto"/>
              <w:right w:val="single" w:sz="4" w:space="0" w:color="auto"/>
            </w:tcBorders>
            <w:shd w:val="clear" w:color="000000" w:fill="B2A1C7"/>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Łącznie</w:t>
            </w:r>
          </w:p>
        </w:tc>
      </w:tr>
      <w:tr w:rsidR="004E7974" w:rsidRPr="003743B9" w:rsidTr="004E7974">
        <w:trPr>
          <w:trHeight w:val="293"/>
          <w:jc w:val="center"/>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Planowanie i sterowanie produkcją</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serii produkcyjnych</w:t>
            </w:r>
          </w:p>
        </w:tc>
        <w:tc>
          <w:tcPr>
            <w:tcW w:w="74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6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93"/>
          <w:jc w:val="center"/>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Transport</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kg/km</w:t>
            </w:r>
          </w:p>
        </w:tc>
        <w:tc>
          <w:tcPr>
            <w:tcW w:w="74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6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93"/>
          <w:jc w:val="center"/>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Produkcja zawiasu</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maszynogodzin</w:t>
            </w:r>
          </w:p>
        </w:tc>
        <w:tc>
          <w:tcPr>
            <w:tcW w:w="74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6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93"/>
          <w:jc w:val="center"/>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Magazynowanie </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liczba palet</w:t>
            </w:r>
          </w:p>
        </w:tc>
        <w:tc>
          <w:tcPr>
            <w:tcW w:w="74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6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8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93"/>
          <w:jc w:val="center"/>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Pośrednie koszty całkowite</w:t>
            </w:r>
          </w:p>
        </w:tc>
        <w:tc>
          <w:tcPr>
            <w:tcW w:w="2268"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Koszty całkowite</w:t>
            </w:r>
          </w:p>
        </w:tc>
        <w:tc>
          <w:tcPr>
            <w:tcW w:w="74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76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71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891"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3743B9" w:rsidRDefault="004E7974" w:rsidP="004E7974">
      <w:pPr>
        <w:rPr>
          <w:rFonts w:cs="Arial"/>
          <w:lang w:val="pl-PL"/>
        </w:rPr>
      </w:pPr>
    </w:p>
    <w:p w:rsidR="004E7974" w:rsidRPr="0062159F" w:rsidRDefault="004E7974" w:rsidP="004E7974">
      <w:pPr>
        <w:rPr>
          <w:rFonts w:cs="Arial"/>
          <w:lang w:val="pl-PL"/>
        </w:rPr>
      </w:pPr>
      <w:r w:rsidRPr="0062159F">
        <w:rPr>
          <w:rFonts w:cs="Arial"/>
          <w:lang w:val="pl-PL"/>
        </w:rPr>
        <w:t xml:space="preserve">Kolejnym etapem wyznaczania rentowności każdego z produktów zgodnie z modelem ABC jest zestawienie ze sobą kosztów bezpośrednich oraz pośrednich obliczonych dla każdego z produktów a następnie rozliczenie ich na każdą sztukę poszczególnego produktu. </w:t>
      </w:r>
    </w:p>
    <w:p w:rsidR="004E7974" w:rsidRPr="0062159F" w:rsidRDefault="004E7974" w:rsidP="005D06E9">
      <w:pPr>
        <w:pStyle w:val="Akapitzlist"/>
        <w:numPr>
          <w:ilvl w:val="0"/>
          <w:numId w:val="4"/>
        </w:numPr>
        <w:rPr>
          <w:rFonts w:cs="Arial"/>
          <w:lang w:val="pl-PL"/>
        </w:rPr>
      </w:pPr>
      <w:r w:rsidRPr="0062159F">
        <w:rPr>
          <w:rFonts w:cs="Arial"/>
          <w:lang w:val="pl-PL"/>
        </w:rPr>
        <w:t xml:space="preserve">Na podstawie wielkości kosztów bezpośrednich dla poszczególnych produktów oraz obliczonych całkowitych kosztów pośrednich w tabeli 12 oblicz koszty całkowite każdego z produktów i uzupełnij mini tabelę 13. </w:t>
      </w:r>
    </w:p>
    <w:p w:rsidR="004E7974" w:rsidRPr="0062159F" w:rsidRDefault="004E7974" w:rsidP="005D06E9">
      <w:pPr>
        <w:pStyle w:val="Akapitzlist"/>
        <w:numPr>
          <w:ilvl w:val="0"/>
          <w:numId w:val="4"/>
        </w:numPr>
        <w:rPr>
          <w:rFonts w:cs="Arial"/>
          <w:lang w:val="pl-PL"/>
        </w:rPr>
      </w:pPr>
      <w:r w:rsidRPr="0062159F">
        <w:rPr>
          <w:rFonts w:cs="Arial"/>
          <w:lang w:val="pl-PL"/>
        </w:rPr>
        <w:t xml:space="preserve">W tabeli 13 oblicz procentowe udziały kosztów bezpośrednich oraz pośrednich w kosztach całkowitych. </w:t>
      </w:r>
    </w:p>
    <w:p w:rsidR="004E7974" w:rsidRPr="00F364B7" w:rsidRDefault="004E7974" w:rsidP="004E7974">
      <w:pPr>
        <w:pStyle w:val="Legenda"/>
        <w:keepNext/>
        <w:rPr>
          <w:sz w:val="20"/>
          <w:szCs w:val="20"/>
        </w:rPr>
      </w:pPr>
      <w:bookmarkStart w:id="19" w:name="_Toc236026703"/>
      <w:r w:rsidRPr="00F364B7">
        <w:rPr>
          <w:sz w:val="20"/>
          <w:szCs w:val="20"/>
        </w:rPr>
        <w:lastRenderedPageBreak/>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13</w:t>
      </w:r>
      <w:r w:rsidRPr="00F364B7">
        <w:rPr>
          <w:sz w:val="20"/>
          <w:szCs w:val="20"/>
        </w:rPr>
        <w:fldChar w:fldCharType="end"/>
      </w:r>
      <w:r w:rsidRPr="00F364B7">
        <w:rPr>
          <w:sz w:val="20"/>
          <w:szCs w:val="20"/>
        </w:rPr>
        <w:t>. Koszty całkowite produktów</w:t>
      </w:r>
      <w:bookmarkEnd w:id="19"/>
    </w:p>
    <w:tbl>
      <w:tblPr>
        <w:tblW w:w="9064" w:type="dxa"/>
        <w:jc w:val="center"/>
        <w:tblInd w:w="578" w:type="dxa"/>
        <w:tblCellMar>
          <w:left w:w="70" w:type="dxa"/>
          <w:right w:w="70" w:type="dxa"/>
        </w:tblCellMar>
        <w:tblLook w:val="04A0" w:firstRow="1" w:lastRow="0" w:firstColumn="1" w:lastColumn="0" w:noHBand="0" w:noVBand="1"/>
      </w:tblPr>
      <w:tblGrid>
        <w:gridCol w:w="2855"/>
        <w:gridCol w:w="992"/>
        <w:gridCol w:w="1037"/>
        <w:gridCol w:w="1106"/>
        <w:gridCol w:w="976"/>
        <w:gridCol w:w="992"/>
        <w:gridCol w:w="1106"/>
      </w:tblGrid>
      <w:tr w:rsidR="004E7974" w:rsidRPr="003743B9" w:rsidTr="004E7974">
        <w:trPr>
          <w:trHeight w:val="278"/>
          <w:jc w:val="center"/>
        </w:trPr>
        <w:tc>
          <w:tcPr>
            <w:tcW w:w="2855"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Koszty ABC</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1037"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1106"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976"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c>
          <w:tcPr>
            <w:tcW w:w="1106" w:type="dxa"/>
            <w:tcBorders>
              <w:top w:val="single" w:sz="4" w:space="0" w:color="auto"/>
              <w:left w:val="nil"/>
              <w:bottom w:val="single" w:sz="4" w:space="0" w:color="auto"/>
              <w:right w:val="single" w:sz="4" w:space="0" w:color="auto"/>
            </w:tcBorders>
            <w:shd w:val="clear" w:color="000000" w:fill="B2A1C7"/>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xml:space="preserve">Łącznie </w:t>
            </w:r>
          </w:p>
        </w:tc>
      </w:tr>
      <w:tr w:rsidR="004E7974" w:rsidRPr="003743B9" w:rsidTr="004E7974">
        <w:trPr>
          <w:trHeight w:val="278"/>
          <w:jc w:val="center"/>
        </w:trPr>
        <w:tc>
          <w:tcPr>
            <w:tcW w:w="2855"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Koszty bezpośrednie</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37"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7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78"/>
          <w:jc w:val="center"/>
        </w:trPr>
        <w:tc>
          <w:tcPr>
            <w:tcW w:w="2855"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Koszty pośrednie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37"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7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3743B9" w:rsidTr="004E7974">
        <w:trPr>
          <w:trHeight w:val="278"/>
          <w:jc w:val="center"/>
        </w:trPr>
        <w:tc>
          <w:tcPr>
            <w:tcW w:w="2855"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Koszty całkowite</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37"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7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CD7E72" w:rsidTr="004E7974">
        <w:trPr>
          <w:trHeight w:val="527"/>
          <w:jc w:val="center"/>
        </w:trPr>
        <w:tc>
          <w:tcPr>
            <w:tcW w:w="2855"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Udział kosztów bezpośrednich w kosztach całkowitych</w:t>
            </w:r>
          </w:p>
        </w:tc>
        <w:tc>
          <w:tcPr>
            <w:tcW w:w="99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37"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r w:rsidR="004E7974" w:rsidRPr="00CD7E72" w:rsidTr="004E7974">
        <w:trPr>
          <w:trHeight w:val="527"/>
          <w:jc w:val="center"/>
        </w:trPr>
        <w:tc>
          <w:tcPr>
            <w:tcW w:w="2855"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Udział kosztów pośrednich w kosztach całkowitych</w:t>
            </w:r>
          </w:p>
        </w:tc>
        <w:tc>
          <w:tcPr>
            <w:tcW w:w="99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037"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06" w:type="dxa"/>
            <w:tcBorders>
              <w:top w:val="nil"/>
              <w:left w:val="nil"/>
              <w:bottom w:val="single" w:sz="4" w:space="0" w:color="auto"/>
              <w:right w:val="single" w:sz="4" w:space="0" w:color="auto"/>
            </w:tcBorders>
            <w:shd w:val="clear" w:color="auto" w:fill="auto"/>
            <w:noWrap/>
            <w:vAlign w:val="center"/>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62159F" w:rsidRDefault="004E7974" w:rsidP="004E7974">
      <w:pPr>
        <w:rPr>
          <w:rFonts w:cs="Arial"/>
          <w:lang w:val="pl-PL"/>
        </w:rPr>
      </w:pPr>
    </w:p>
    <w:p w:rsidR="004E7974" w:rsidRPr="0062159F" w:rsidRDefault="004E7974" w:rsidP="005D06E9">
      <w:pPr>
        <w:pStyle w:val="Akapitzlist"/>
        <w:numPr>
          <w:ilvl w:val="0"/>
          <w:numId w:val="4"/>
        </w:numPr>
        <w:rPr>
          <w:rFonts w:cs="Arial"/>
          <w:lang w:val="pl-PL"/>
        </w:rPr>
      </w:pPr>
      <w:r w:rsidRPr="0062159F">
        <w:rPr>
          <w:rFonts w:cs="Arial"/>
          <w:lang w:val="pl-PL"/>
        </w:rPr>
        <w:t xml:space="preserve">Znając wielkość sprzedaży, cenę jednostkową oraz wielkości obliczone w tabeli 13 wyznacz jednostkowe koszty bezpośrednie, pośrednie oraz zysk jednostkowy. </w:t>
      </w:r>
    </w:p>
    <w:p w:rsidR="004E7974" w:rsidRPr="00F364B7" w:rsidRDefault="004E7974" w:rsidP="004E7974">
      <w:pPr>
        <w:pStyle w:val="Legenda"/>
        <w:keepNext/>
        <w:rPr>
          <w:sz w:val="20"/>
          <w:szCs w:val="20"/>
        </w:rPr>
      </w:pPr>
      <w:bookmarkStart w:id="20" w:name="_Toc236026704"/>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14</w:t>
      </w:r>
      <w:r w:rsidRPr="00F364B7">
        <w:rPr>
          <w:sz w:val="20"/>
          <w:szCs w:val="20"/>
        </w:rPr>
        <w:fldChar w:fldCharType="end"/>
      </w:r>
      <w:r w:rsidRPr="00F364B7">
        <w:rPr>
          <w:sz w:val="20"/>
          <w:szCs w:val="20"/>
        </w:rPr>
        <w:t>. Koszty jednostkowe produktów</w:t>
      </w:r>
      <w:bookmarkEnd w:id="20"/>
    </w:p>
    <w:tbl>
      <w:tblPr>
        <w:tblW w:w="8142" w:type="dxa"/>
        <w:jc w:val="center"/>
        <w:tblInd w:w="1113" w:type="dxa"/>
        <w:tblCellMar>
          <w:left w:w="70" w:type="dxa"/>
          <w:right w:w="70" w:type="dxa"/>
        </w:tblCellMar>
        <w:tblLook w:val="04A0" w:firstRow="1" w:lastRow="0" w:firstColumn="1" w:lastColumn="0" w:noHBand="0" w:noVBand="1"/>
      </w:tblPr>
      <w:tblGrid>
        <w:gridCol w:w="3118"/>
        <w:gridCol w:w="992"/>
        <w:gridCol w:w="1134"/>
        <w:gridCol w:w="993"/>
        <w:gridCol w:w="992"/>
        <w:gridCol w:w="913"/>
      </w:tblGrid>
      <w:tr w:rsidR="004E7974" w:rsidRPr="003743B9" w:rsidTr="004E7974">
        <w:trPr>
          <w:trHeight w:val="300"/>
          <w:jc w:val="center"/>
        </w:trPr>
        <w:tc>
          <w:tcPr>
            <w:tcW w:w="3118"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 </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1</w:t>
            </w:r>
          </w:p>
        </w:tc>
        <w:tc>
          <w:tcPr>
            <w:tcW w:w="1134"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2</w:t>
            </w:r>
          </w:p>
        </w:tc>
        <w:tc>
          <w:tcPr>
            <w:tcW w:w="993"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3</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4</w:t>
            </w:r>
          </w:p>
        </w:tc>
        <w:tc>
          <w:tcPr>
            <w:tcW w:w="913" w:type="dxa"/>
            <w:tcBorders>
              <w:top w:val="single" w:sz="4" w:space="0" w:color="auto"/>
              <w:left w:val="nil"/>
              <w:bottom w:val="single" w:sz="4" w:space="0" w:color="auto"/>
              <w:right w:val="single" w:sz="4" w:space="0" w:color="auto"/>
            </w:tcBorders>
            <w:shd w:val="clear" w:color="000000" w:fill="B2A1C7"/>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Zawias 5</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Wielkość sprzedaży </w:t>
            </w:r>
          </w:p>
        </w:tc>
        <w:tc>
          <w:tcPr>
            <w:tcW w:w="992" w:type="dxa"/>
            <w:tcBorders>
              <w:top w:val="nil"/>
              <w:left w:val="nil"/>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Cena jednostkowa</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Przychody ze sprzedaży</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Koszty bezpośrednie</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 xml:space="preserve">Koszty pośrednie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Jednostkowe koszty bezpośrednie</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B94018">
        <w:trPr>
          <w:trHeight w:val="308"/>
          <w:jc w:val="center"/>
        </w:trPr>
        <w:tc>
          <w:tcPr>
            <w:tcW w:w="3118" w:type="dxa"/>
            <w:tcBorders>
              <w:top w:val="nil"/>
              <w:left w:val="single" w:sz="4" w:space="0" w:color="auto"/>
              <w:bottom w:val="single" w:sz="4" w:space="0" w:color="auto"/>
              <w:right w:val="single" w:sz="4" w:space="0" w:color="auto"/>
            </w:tcBorders>
            <w:shd w:val="clear" w:color="auto" w:fill="auto"/>
            <w:vAlign w:val="bottom"/>
            <w:hideMark/>
          </w:tcPr>
          <w:p w:rsidR="004E7974" w:rsidRPr="003743B9" w:rsidRDefault="004E7974" w:rsidP="004E7974">
            <w:pPr>
              <w:spacing w:after="0" w:line="240" w:lineRule="auto"/>
              <w:rPr>
                <w:rFonts w:eastAsia="Times New Roman" w:cs="Arial"/>
                <w:color w:val="000000"/>
                <w:lang w:val="pl-PL" w:eastAsia="pl-PL"/>
              </w:rPr>
            </w:pPr>
            <w:r w:rsidRPr="003743B9">
              <w:rPr>
                <w:rFonts w:eastAsia="Times New Roman" w:cs="Arial"/>
                <w:color w:val="000000"/>
                <w:lang w:val="pl-PL" w:eastAsia="pl-PL"/>
              </w:rPr>
              <w:t>Jednostkowe koszty pośrednie</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c>
          <w:tcPr>
            <w:tcW w:w="913" w:type="dxa"/>
            <w:tcBorders>
              <w:top w:val="nil"/>
              <w:left w:val="nil"/>
              <w:bottom w:val="single" w:sz="4" w:space="0" w:color="auto"/>
              <w:right w:val="single" w:sz="4" w:space="0" w:color="auto"/>
            </w:tcBorders>
            <w:shd w:val="clear" w:color="auto" w:fill="auto"/>
            <w:noWrap/>
            <w:vAlign w:val="bottom"/>
            <w:hideMark/>
          </w:tcPr>
          <w:p w:rsidR="004E7974" w:rsidRPr="003743B9" w:rsidRDefault="004E7974" w:rsidP="004E7974">
            <w:pPr>
              <w:spacing w:after="0" w:line="240" w:lineRule="auto"/>
              <w:jc w:val="center"/>
              <w:rPr>
                <w:rFonts w:eastAsia="Times New Roman" w:cs="Arial"/>
                <w:color w:val="000000"/>
                <w:lang w:val="pl-PL" w:eastAsia="pl-PL"/>
              </w:rPr>
            </w:pPr>
            <w:r w:rsidRPr="003743B9">
              <w:rPr>
                <w:rFonts w:eastAsia="Times New Roman" w:cs="Arial"/>
                <w:color w:val="000000"/>
                <w:lang w:val="pl-PL" w:eastAsia="pl-PL"/>
              </w:rPr>
              <w:t> </w:t>
            </w:r>
          </w:p>
        </w:tc>
      </w:tr>
      <w:tr w:rsidR="004E7974" w:rsidRPr="003743B9" w:rsidTr="004E7974">
        <w:trPr>
          <w:trHeight w:val="300"/>
          <w:jc w:val="center"/>
        </w:trPr>
        <w:tc>
          <w:tcPr>
            <w:tcW w:w="3118" w:type="dxa"/>
            <w:tcBorders>
              <w:top w:val="nil"/>
              <w:left w:val="single" w:sz="4" w:space="0" w:color="auto"/>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rPr>
                <w:rFonts w:eastAsia="Times New Roman" w:cs="Arial"/>
                <w:b/>
                <w:bCs/>
                <w:color w:val="000000"/>
                <w:lang w:val="pl-PL" w:eastAsia="pl-PL"/>
              </w:rPr>
            </w:pPr>
            <w:r w:rsidRPr="003743B9">
              <w:rPr>
                <w:rFonts w:eastAsia="Times New Roman" w:cs="Arial"/>
                <w:b/>
                <w:bCs/>
                <w:color w:val="000000"/>
                <w:lang w:val="pl-PL" w:eastAsia="pl-PL"/>
              </w:rPr>
              <w:t>Zysk jednostkowy</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1134" w:type="dxa"/>
            <w:tcBorders>
              <w:top w:val="nil"/>
              <w:left w:val="nil"/>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993" w:type="dxa"/>
            <w:tcBorders>
              <w:top w:val="nil"/>
              <w:left w:val="nil"/>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c>
          <w:tcPr>
            <w:tcW w:w="913" w:type="dxa"/>
            <w:tcBorders>
              <w:top w:val="nil"/>
              <w:left w:val="nil"/>
              <w:bottom w:val="single" w:sz="4" w:space="0" w:color="auto"/>
              <w:right w:val="single" w:sz="4" w:space="0" w:color="auto"/>
            </w:tcBorders>
            <w:shd w:val="clear" w:color="000000" w:fill="C2D69A"/>
            <w:noWrap/>
            <w:vAlign w:val="bottom"/>
            <w:hideMark/>
          </w:tcPr>
          <w:p w:rsidR="004E7974" w:rsidRPr="003743B9" w:rsidRDefault="004E7974" w:rsidP="004E7974">
            <w:pPr>
              <w:spacing w:after="0" w:line="240" w:lineRule="auto"/>
              <w:jc w:val="center"/>
              <w:rPr>
                <w:rFonts w:eastAsia="Times New Roman" w:cs="Arial"/>
                <w:b/>
                <w:bCs/>
                <w:color w:val="000000"/>
                <w:lang w:val="pl-PL" w:eastAsia="pl-PL"/>
              </w:rPr>
            </w:pPr>
            <w:r w:rsidRPr="003743B9">
              <w:rPr>
                <w:rFonts w:eastAsia="Times New Roman" w:cs="Arial"/>
                <w:b/>
                <w:bCs/>
                <w:color w:val="000000"/>
                <w:lang w:val="pl-PL" w:eastAsia="pl-PL"/>
              </w:rPr>
              <w:t> </w:t>
            </w:r>
          </w:p>
        </w:tc>
      </w:tr>
    </w:tbl>
    <w:p w:rsidR="004E7974" w:rsidRPr="00F364B7" w:rsidRDefault="004E7974" w:rsidP="004E7974">
      <w:pPr>
        <w:rPr>
          <w:rFonts w:cs="Arial"/>
        </w:rPr>
      </w:pPr>
    </w:p>
    <w:p w:rsidR="004E7974" w:rsidRPr="00B94018" w:rsidRDefault="004E7974" w:rsidP="005D06E9">
      <w:pPr>
        <w:pStyle w:val="Akapitzlist"/>
        <w:numPr>
          <w:ilvl w:val="0"/>
          <w:numId w:val="4"/>
        </w:numPr>
        <w:rPr>
          <w:rFonts w:cs="Arial"/>
          <w:lang w:val="pl-PL"/>
        </w:rPr>
      </w:pPr>
      <w:r w:rsidRPr="0062159F">
        <w:rPr>
          <w:rFonts w:cs="Arial"/>
          <w:lang w:val="pl-PL"/>
        </w:rPr>
        <w:t xml:space="preserve">Dla poszczególnych produktów oblicz zysk oraz rentowność zgodną z kalkulacją ABC. </w:t>
      </w:r>
      <w:r w:rsidRPr="00B94018">
        <w:rPr>
          <w:rFonts w:cs="Arial"/>
          <w:lang w:val="pl-PL"/>
        </w:rPr>
        <w:t xml:space="preserve">Wynikami obliczeń uzupełnij tabelę 15.  </w:t>
      </w:r>
    </w:p>
    <w:p w:rsidR="004E7974" w:rsidRPr="00F364B7" w:rsidRDefault="004E7974" w:rsidP="004E7974">
      <w:pPr>
        <w:pStyle w:val="Legenda"/>
        <w:keepNext/>
        <w:rPr>
          <w:sz w:val="20"/>
          <w:szCs w:val="20"/>
        </w:rPr>
      </w:pPr>
      <w:bookmarkStart w:id="21" w:name="_Toc236026705"/>
      <w:r w:rsidRPr="00F364B7">
        <w:rPr>
          <w:sz w:val="20"/>
          <w:szCs w:val="20"/>
        </w:rPr>
        <w:t xml:space="preserve">Tabela </w:t>
      </w:r>
      <w:r w:rsidRPr="00F364B7">
        <w:rPr>
          <w:sz w:val="20"/>
          <w:szCs w:val="20"/>
        </w:rPr>
        <w:fldChar w:fldCharType="begin"/>
      </w:r>
      <w:r w:rsidRPr="00F364B7">
        <w:rPr>
          <w:sz w:val="20"/>
          <w:szCs w:val="20"/>
        </w:rPr>
        <w:instrText xml:space="preserve"> SEQ Tabela \* ARABIC </w:instrText>
      </w:r>
      <w:r w:rsidRPr="00F364B7">
        <w:rPr>
          <w:sz w:val="20"/>
          <w:szCs w:val="20"/>
        </w:rPr>
        <w:fldChar w:fldCharType="separate"/>
      </w:r>
      <w:r w:rsidRPr="00F364B7">
        <w:rPr>
          <w:noProof/>
          <w:sz w:val="20"/>
          <w:szCs w:val="20"/>
        </w:rPr>
        <w:t>15</w:t>
      </w:r>
      <w:r w:rsidRPr="00F364B7">
        <w:rPr>
          <w:sz w:val="20"/>
          <w:szCs w:val="20"/>
        </w:rPr>
        <w:fldChar w:fldCharType="end"/>
      </w:r>
      <w:r w:rsidRPr="00F364B7">
        <w:rPr>
          <w:sz w:val="20"/>
          <w:szCs w:val="20"/>
        </w:rPr>
        <w:t>. Zysk i rentowność produktów</w:t>
      </w:r>
      <w:bookmarkEnd w:id="21"/>
    </w:p>
    <w:tbl>
      <w:tblPr>
        <w:tblW w:w="8322" w:type="dxa"/>
        <w:jc w:val="center"/>
        <w:tblInd w:w="933" w:type="dxa"/>
        <w:tblCellMar>
          <w:left w:w="70" w:type="dxa"/>
          <w:right w:w="70" w:type="dxa"/>
        </w:tblCellMar>
        <w:tblLook w:val="04A0" w:firstRow="1" w:lastRow="0" w:firstColumn="1" w:lastColumn="0" w:noHBand="0" w:noVBand="1"/>
      </w:tblPr>
      <w:tblGrid>
        <w:gridCol w:w="3015"/>
        <w:gridCol w:w="1134"/>
        <w:gridCol w:w="992"/>
        <w:gridCol w:w="1134"/>
        <w:gridCol w:w="992"/>
        <w:gridCol w:w="1055"/>
      </w:tblGrid>
      <w:tr w:rsidR="004E7974" w:rsidRPr="00B94018" w:rsidTr="004E7974">
        <w:trPr>
          <w:trHeight w:val="300"/>
          <w:jc w:val="center"/>
        </w:trPr>
        <w:tc>
          <w:tcPr>
            <w:tcW w:w="3015" w:type="dxa"/>
            <w:tcBorders>
              <w:top w:val="single" w:sz="4" w:space="0" w:color="auto"/>
              <w:left w:val="single" w:sz="4" w:space="0" w:color="auto"/>
              <w:bottom w:val="single" w:sz="4" w:space="0" w:color="auto"/>
              <w:right w:val="single" w:sz="4" w:space="0" w:color="auto"/>
            </w:tcBorders>
            <w:shd w:val="clear" w:color="000000" w:fill="B2A1C7"/>
            <w:noWrap/>
            <w:vAlign w:val="bottom"/>
            <w:hideMark/>
          </w:tcPr>
          <w:p w:rsidR="004E7974" w:rsidRPr="00B94018" w:rsidRDefault="004E7974" w:rsidP="004E7974">
            <w:pPr>
              <w:spacing w:after="0" w:line="240" w:lineRule="auto"/>
              <w:rPr>
                <w:rFonts w:eastAsia="Times New Roman" w:cs="Arial"/>
                <w:b/>
                <w:bCs/>
                <w:color w:val="000000"/>
                <w:lang w:val="pl-PL" w:eastAsia="pl-PL"/>
              </w:rPr>
            </w:pPr>
            <w:r w:rsidRPr="00B94018">
              <w:rPr>
                <w:rFonts w:eastAsia="Times New Roman" w:cs="Arial"/>
                <w:b/>
                <w:bCs/>
                <w:color w:val="000000"/>
                <w:lang w:val="pl-PL" w:eastAsia="pl-PL"/>
              </w:rPr>
              <w:t> </w:t>
            </w:r>
          </w:p>
        </w:tc>
        <w:tc>
          <w:tcPr>
            <w:tcW w:w="1134" w:type="dxa"/>
            <w:tcBorders>
              <w:top w:val="single" w:sz="4" w:space="0" w:color="auto"/>
              <w:left w:val="nil"/>
              <w:bottom w:val="single" w:sz="4" w:space="0" w:color="auto"/>
              <w:right w:val="single" w:sz="4" w:space="0" w:color="auto"/>
            </w:tcBorders>
            <w:shd w:val="clear" w:color="000000" w:fill="B2A1C7"/>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Zawias 1</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Zawias 2</w:t>
            </w:r>
          </w:p>
        </w:tc>
        <w:tc>
          <w:tcPr>
            <w:tcW w:w="1134" w:type="dxa"/>
            <w:tcBorders>
              <w:top w:val="single" w:sz="4" w:space="0" w:color="auto"/>
              <w:left w:val="nil"/>
              <w:bottom w:val="single" w:sz="4" w:space="0" w:color="auto"/>
              <w:right w:val="single" w:sz="4" w:space="0" w:color="auto"/>
            </w:tcBorders>
            <w:shd w:val="clear" w:color="000000" w:fill="B2A1C7"/>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Zawias 3</w:t>
            </w:r>
          </w:p>
        </w:tc>
        <w:tc>
          <w:tcPr>
            <w:tcW w:w="992" w:type="dxa"/>
            <w:tcBorders>
              <w:top w:val="single" w:sz="4" w:space="0" w:color="auto"/>
              <w:left w:val="nil"/>
              <w:bottom w:val="single" w:sz="4" w:space="0" w:color="auto"/>
              <w:right w:val="single" w:sz="4" w:space="0" w:color="auto"/>
            </w:tcBorders>
            <w:shd w:val="clear" w:color="000000" w:fill="B2A1C7"/>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Zawias 4</w:t>
            </w:r>
          </w:p>
        </w:tc>
        <w:tc>
          <w:tcPr>
            <w:tcW w:w="1055" w:type="dxa"/>
            <w:tcBorders>
              <w:top w:val="single" w:sz="4" w:space="0" w:color="auto"/>
              <w:left w:val="nil"/>
              <w:bottom w:val="single" w:sz="4" w:space="0" w:color="auto"/>
              <w:right w:val="single" w:sz="4" w:space="0" w:color="auto"/>
            </w:tcBorders>
            <w:shd w:val="clear" w:color="000000" w:fill="B2A1C7"/>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Zawias 5</w:t>
            </w:r>
          </w:p>
        </w:tc>
      </w:tr>
      <w:tr w:rsidR="004E7974" w:rsidRPr="00B94018" w:rsidTr="004E7974">
        <w:trPr>
          <w:trHeight w:val="285"/>
          <w:jc w:val="center"/>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rPr>
                <w:rFonts w:eastAsia="Times New Roman" w:cs="Arial"/>
                <w:color w:val="000000"/>
                <w:lang w:val="pl-PL" w:eastAsia="pl-PL"/>
              </w:rPr>
            </w:pPr>
            <w:r w:rsidRPr="00B94018">
              <w:rPr>
                <w:rFonts w:eastAsia="Times New Roman" w:cs="Arial"/>
                <w:color w:val="000000"/>
                <w:lang w:val="pl-PL" w:eastAsia="pl-PL"/>
              </w:rPr>
              <w:t>Przychody ze sprzedaży</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r>
      <w:tr w:rsidR="004E7974" w:rsidRPr="00B94018" w:rsidTr="004E7974">
        <w:trPr>
          <w:trHeight w:val="285"/>
          <w:jc w:val="center"/>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rPr>
                <w:rFonts w:eastAsia="Times New Roman" w:cs="Arial"/>
                <w:color w:val="000000"/>
                <w:lang w:val="pl-PL" w:eastAsia="pl-PL"/>
              </w:rPr>
            </w:pPr>
            <w:r w:rsidRPr="00B94018">
              <w:rPr>
                <w:rFonts w:eastAsia="Times New Roman" w:cs="Arial"/>
                <w:color w:val="000000"/>
                <w:lang w:val="pl-PL" w:eastAsia="pl-PL"/>
              </w:rPr>
              <w:t>Koszty bezpośrednie</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r>
      <w:tr w:rsidR="004E7974" w:rsidRPr="00B94018" w:rsidTr="004E7974">
        <w:trPr>
          <w:trHeight w:val="285"/>
          <w:jc w:val="center"/>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rPr>
                <w:rFonts w:eastAsia="Times New Roman" w:cs="Arial"/>
                <w:color w:val="000000"/>
                <w:lang w:val="pl-PL" w:eastAsia="pl-PL"/>
              </w:rPr>
            </w:pPr>
            <w:r w:rsidRPr="00B94018">
              <w:rPr>
                <w:rFonts w:eastAsia="Times New Roman" w:cs="Arial"/>
                <w:color w:val="000000"/>
                <w:lang w:val="pl-PL" w:eastAsia="pl-PL"/>
              </w:rPr>
              <w:t xml:space="preserve">Koszty pośrednie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r>
      <w:tr w:rsidR="004E7974" w:rsidRPr="00B94018" w:rsidTr="004E7974">
        <w:trPr>
          <w:trHeight w:val="285"/>
          <w:jc w:val="center"/>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rPr>
                <w:rFonts w:eastAsia="Times New Roman" w:cs="Arial"/>
                <w:color w:val="000000"/>
                <w:lang w:val="pl-PL" w:eastAsia="pl-PL"/>
              </w:rPr>
            </w:pPr>
            <w:r w:rsidRPr="00B94018">
              <w:rPr>
                <w:rFonts w:eastAsia="Times New Roman" w:cs="Arial"/>
                <w:color w:val="000000"/>
                <w:lang w:val="pl-PL" w:eastAsia="pl-PL"/>
              </w:rPr>
              <w:t>Koszty łącznie</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rsidR="004E7974" w:rsidRPr="00B94018" w:rsidRDefault="004E7974" w:rsidP="004E7974">
            <w:pPr>
              <w:spacing w:after="0" w:line="240" w:lineRule="auto"/>
              <w:jc w:val="center"/>
              <w:rPr>
                <w:rFonts w:eastAsia="Times New Roman" w:cs="Arial"/>
                <w:color w:val="000000"/>
                <w:lang w:val="pl-PL" w:eastAsia="pl-PL"/>
              </w:rPr>
            </w:pPr>
            <w:r w:rsidRPr="00B94018">
              <w:rPr>
                <w:rFonts w:eastAsia="Times New Roman" w:cs="Arial"/>
                <w:color w:val="000000"/>
                <w:lang w:val="pl-PL" w:eastAsia="pl-PL"/>
              </w:rPr>
              <w:t> </w:t>
            </w:r>
          </w:p>
        </w:tc>
      </w:tr>
      <w:tr w:rsidR="004E7974" w:rsidRPr="00B94018" w:rsidTr="004E7974">
        <w:trPr>
          <w:trHeight w:val="300"/>
          <w:jc w:val="center"/>
        </w:trPr>
        <w:tc>
          <w:tcPr>
            <w:tcW w:w="3015" w:type="dxa"/>
            <w:tcBorders>
              <w:top w:val="nil"/>
              <w:left w:val="single" w:sz="4" w:space="0" w:color="auto"/>
              <w:bottom w:val="single" w:sz="4" w:space="0" w:color="auto"/>
              <w:right w:val="single" w:sz="4" w:space="0" w:color="auto"/>
            </w:tcBorders>
            <w:shd w:val="clear" w:color="000000" w:fill="C2D69A"/>
            <w:vAlign w:val="bottom"/>
            <w:hideMark/>
          </w:tcPr>
          <w:p w:rsidR="004E7974" w:rsidRPr="00B94018" w:rsidRDefault="004E7974" w:rsidP="004E7974">
            <w:pPr>
              <w:spacing w:after="0" w:line="240" w:lineRule="auto"/>
              <w:rPr>
                <w:rFonts w:eastAsia="Times New Roman" w:cs="Arial"/>
                <w:b/>
                <w:bCs/>
                <w:color w:val="000000"/>
                <w:lang w:val="pl-PL" w:eastAsia="pl-PL"/>
              </w:rPr>
            </w:pPr>
            <w:r w:rsidRPr="00B94018">
              <w:rPr>
                <w:rFonts w:eastAsia="Times New Roman" w:cs="Arial"/>
                <w:b/>
                <w:bCs/>
                <w:color w:val="000000"/>
                <w:lang w:val="pl-PL" w:eastAsia="pl-PL"/>
              </w:rPr>
              <w:t>Zysk ABC</w:t>
            </w:r>
          </w:p>
        </w:tc>
        <w:tc>
          <w:tcPr>
            <w:tcW w:w="1134"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1134"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1055"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r>
      <w:tr w:rsidR="004E7974" w:rsidRPr="00B94018" w:rsidTr="004E7974">
        <w:trPr>
          <w:trHeight w:val="300"/>
          <w:jc w:val="center"/>
        </w:trPr>
        <w:tc>
          <w:tcPr>
            <w:tcW w:w="3015" w:type="dxa"/>
            <w:tcBorders>
              <w:top w:val="nil"/>
              <w:left w:val="single" w:sz="4" w:space="0" w:color="auto"/>
              <w:bottom w:val="single" w:sz="4" w:space="0" w:color="auto"/>
              <w:right w:val="single" w:sz="4" w:space="0" w:color="auto"/>
            </w:tcBorders>
            <w:shd w:val="clear" w:color="000000" w:fill="C2D69A"/>
            <w:vAlign w:val="bottom"/>
            <w:hideMark/>
          </w:tcPr>
          <w:p w:rsidR="004E7974" w:rsidRPr="00B94018" w:rsidRDefault="004E7974" w:rsidP="004E7974">
            <w:pPr>
              <w:spacing w:after="0" w:line="240" w:lineRule="auto"/>
              <w:rPr>
                <w:rFonts w:eastAsia="Times New Roman" w:cs="Arial"/>
                <w:b/>
                <w:bCs/>
                <w:color w:val="000000"/>
                <w:lang w:val="pl-PL" w:eastAsia="pl-PL"/>
              </w:rPr>
            </w:pPr>
            <w:r w:rsidRPr="00B94018">
              <w:rPr>
                <w:rFonts w:eastAsia="Times New Roman" w:cs="Arial"/>
                <w:b/>
                <w:bCs/>
                <w:color w:val="000000"/>
                <w:lang w:val="pl-PL" w:eastAsia="pl-PL"/>
              </w:rPr>
              <w:t>Rentowność</w:t>
            </w:r>
          </w:p>
        </w:tc>
        <w:tc>
          <w:tcPr>
            <w:tcW w:w="1134"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1134"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992"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c>
          <w:tcPr>
            <w:tcW w:w="1055" w:type="dxa"/>
            <w:tcBorders>
              <w:top w:val="nil"/>
              <w:left w:val="nil"/>
              <w:bottom w:val="single" w:sz="4" w:space="0" w:color="auto"/>
              <w:right w:val="single" w:sz="4" w:space="0" w:color="auto"/>
            </w:tcBorders>
            <w:shd w:val="clear" w:color="000000" w:fill="C2D69A"/>
            <w:noWrap/>
            <w:vAlign w:val="bottom"/>
            <w:hideMark/>
          </w:tcPr>
          <w:p w:rsidR="004E7974" w:rsidRPr="00B94018" w:rsidRDefault="004E7974" w:rsidP="004E7974">
            <w:pPr>
              <w:spacing w:after="0" w:line="240" w:lineRule="auto"/>
              <w:jc w:val="center"/>
              <w:rPr>
                <w:rFonts w:eastAsia="Times New Roman" w:cs="Arial"/>
                <w:b/>
                <w:bCs/>
                <w:color w:val="000000"/>
                <w:lang w:val="pl-PL" w:eastAsia="pl-PL"/>
              </w:rPr>
            </w:pPr>
            <w:r w:rsidRPr="00B94018">
              <w:rPr>
                <w:rFonts w:eastAsia="Times New Roman" w:cs="Arial"/>
                <w:b/>
                <w:bCs/>
                <w:color w:val="000000"/>
                <w:lang w:val="pl-PL" w:eastAsia="pl-PL"/>
              </w:rPr>
              <w:t> </w:t>
            </w:r>
          </w:p>
        </w:tc>
      </w:tr>
    </w:tbl>
    <w:p w:rsidR="004E7974" w:rsidRPr="00F364B7" w:rsidRDefault="004E7974" w:rsidP="004E7974">
      <w:pPr>
        <w:rPr>
          <w:rFonts w:cs="Arial"/>
        </w:rPr>
      </w:pPr>
    </w:p>
    <w:p w:rsidR="009F184B" w:rsidRDefault="009F184B"/>
    <w:sectPr w:rsidR="009F1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1CCE"/>
    <w:multiLevelType w:val="hybridMultilevel"/>
    <w:tmpl w:val="FA7C3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C24F06"/>
    <w:multiLevelType w:val="hybridMultilevel"/>
    <w:tmpl w:val="B240A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FF550D2"/>
    <w:multiLevelType w:val="hybridMultilevel"/>
    <w:tmpl w:val="CB701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13D2ED7"/>
    <w:multiLevelType w:val="hybridMultilevel"/>
    <w:tmpl w:val="E0CCA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59"/>
    <w:rsid w:val="003743B9"/>
    <w:rsid w:val="004E7974"/>
    <w:rsid w:val="004F7332"/>
    <w:rsid w:val="005D06E9"/>
    <w:rsid w:val="008F7715"/>
    <w:rsid w:val="009A7811"/>
    <w:rsid w:val="009F184B"/>
    <w:rsid w:val="00B72559"/>
    <w:rsid w:val="00B94018"/>
    <w:rsid w:val="00CD7E72"/>
    <w:rsid w:val="00D86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7974"/>
    <w:pPr>
      <w:jc w:val="both"/>
    </w:pPr>
    <w:rPr>
      <w:rFonts w:eastAsiaTheme="minorEastAsia"/>
      <w:sz w:val="20"/>
      <w:szCs w:val="20"/>
      <w:lang w:val="en-US" w:bidi="en-US"/>
    </w:rPr>
  </w:style>
  <w:style w:type="paragraph" w:styleId="Nagwek1">
    <w:name w:val="heading 1"/>
    <w:basedOn w:val="Normalny"/>
    <w:next w:val="Normalny"/>
    <w:link w:val="Nagwek1Znak"/>
    <w:uiPriority w:val="9"/>
    <w:qFormat/>
    <w:rsid w:val="004E797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4E797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4E797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4E797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4E797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semiHidden/>
    <w:unhideWhenUsed/>
    <w:qFormat/>
    <w:rsid w:val="004E797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semiHidden/>
    <w:unhideWhenUsed/>
    <w:qFormat/>
    <w:rsid w:val="004E797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semiHidden/>
    <w:unhideWhenUsed/>
    <w:qFormat/>
    <w:rsid w:val="004E797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semiHidden/>
    <w:unhideWhenUsed/>
    <w:qFormat/>
    <w:rsid w:val="004E797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7974"/>
    <w:rPr>
      <w:rFonts w:eastAsiaTheme="minorEastAsia"/>
      <w:smallCaps/>
      <w:spacing w:val="5"/>
      <w:sz w:val="32"/>
      <w:szCs w:val="32"/>
      <w:lang w:val="en-US" w:bidi="en-US"/>
    </w:rPr>
  </w:style>
  <w:style w:type="character" w:customStyle="1" w:styleId="Nagwek2Znak">
    <w:name w:val="Nagłówek 2 Znak"/>
    <w:basedOn w:val="Domylnaczcionkaakapitu"/>
    <w:link w:val="Nagwek2"/>
    <w:uiPriority w:val="9"/>
    <w:rsid w:val="004E7974"/>
    <w:rPr>
      <w:rFonts w:eastAsiaTheme="minorEastAsia"/>
      <w:smallCaps/>
      <w:spacing w:val="5"/>
      <w:sz w:val="28"/>
      <w:szCs w:val="28"/>
      <w:lang w:val="en-US" w:bidi="en-US"/>
    </w:rPr>
  </w:style>
  <w:style w:type="character" w:customStyle="1" w:styleId="Nagwek3Znak">
    <w:name w:val="Nagłówek 3 Znak"/>
    <w:basedOn w:val="Domylnaczcionkaakapitu"/>
    <w:link w:val="Nagwek3"/>
    <w:uiPriority w:val="9"/>
    <w:rsid w:val="004E7974"/>
    <w:rPr>
      <w:rFonts w:eastAsiaTheme="minorEastAsia"/>
      <w:smallCaps/>
      <w:spacing w:val="5"/>
      <w:sz w:val="24"/>
      <w:szCs w:val="24"/>
      <w:lang w:val="en-US" w:bidi="en-US"/>
    </w:rPr>
  </w:style>
  <w:style w:type="character" w:customStyle="1" w:styleId="Nagwek4Znak">
    <w:name w:val="Nagłówek 4 Znak"/>
    <w:basedOn w:val="Domylnaczcionkaakapitu"/>
    <w:link w:val="Nagwek4"/>
    <w:uiPriority w:val="9"/>
    <w:rsid w:val="004E7974"/>
    <w:rPr>
      <w:rFonts w:eastAsiaTheme="minorEastAsia"/>
      <w:smallCaps/>
      <w:spacing w:val="10"/>
      <w:lang w:val="en-US" w:bidi="en-US"/>
    </w:rPr>
  </w:style>
  <w:style w:type="character" w:customStyle="1" w:styleId="Nagwek5Znak">
    <w:name w:val="Nagłówek 5 Znak"/>
    <w:basedOn w:val="Domylnaczcionkaakapitu"/>
    <w:link w:val="Nagwek5"/>
    <w:uiPriority w:val="9"/>
    <w:rsid w:val="004E7974"/>
    <w:rPr>
      <w:rFonts w:eastAsiaTheme="minorEastAsia"/>
      <w:smallCaps/>
      <w:color w:val="943634" w:themeColor="accent2" w:themeShade="BF"/>
      <w:spacing w:val="10"/>
      <w:szCs w:val="26"/>
      <w:lang w:val="en-US" w:bidi="en-US"/>
    </w:rPr>
  </w:style>
  <w:style w:type="character" w:customStyle="1" w:styleId="Nagwek6Znak">
    <w:name w:val="Nagłówek 6 Znak"/>
    <w:basedOn w:val="Domylnaczcionkaakapitu"/>
    <w:link w:val="Nagwek6"/>
    <w:uiPriority w:val="9"/>
    <w:semiHidden/>
    <w:rsid w:val="004E7974"/>
    <w:rPr>
      <w:rFonts w:eastAsiaTheme="minorEastAsia"/>
      <w:smallCaps/>
      <w:color w:val="C0504D" w:themeColor="accent2"/>
      <w:spacing w:val="5"/>
      <w:szCs w:val="20"/>
      <w:lang w:val="en-US" w:bidi="en-US"/>
    </w:rPr>
  </w:style>
  <w:style w:type="character" w:customStyle="1" w:styleId="Nagwek7Znak">
    <w:name w:val="Nagłówek 7 Znak"/>
    <w:basedOn w:val="Domylnaczcionkaakapitu"/>
    <w:link w:val="Nagwek7"/>
    <w:uiPriority w:val="9"/>
    <w:semiHidden/>
    <w:rsid w:val="004E7974"/>
    <w:rPr>
      <w:rFonts w:eastAsiaTheme="minorEastAsia"/>
      <w:b/>
      <w:smallCaps/>
      <w:color w:val="C0504D" w:themeColor="accent2"/>
      <w:spacing w:val="10"/>
      <w:sz w:val="20"/>
      <w:szCs w:val="20"/>
      <w:lang w:val="en-US" w:bidi="en-US"/>
    </w:rPr>
  </w:style>
  <w:style w:type="character" w:customStyle="1" w:styleId="Nagwek8Znak">
    <w:name w:val="Nagłówek 8 Znak"/>
    <w:basedOn w:val="Domylnaczcionkaakapitu"/>
    <w:link w:val="Nagwek8"/>
    <w:uiPriority w:val="9"/>
    <w:semiHidden/>
    <w:rsid w:val="004E7974"/>
    <w:rPr>
      <w:rFonts w:eastAsiaTheme="minorEastAsia"/>
      <w:b/>
      <w:i/>
      <w:smallCaps/>
      <w:color w:val="943634" w:themeColor="accent2" w:themeShade="BF"/>
      <w:sz w:val="20"/>
      <w:szCs w:val="20"/>
      <w:lang w:val="en-US" w:bidi="en-US"/>
    </w:rPr>
  </w:style>
  <w:style w:type="character" w:customStyle="1" w:styleId="Nagwek9Znak">
    <w:name w:val="Nagłówek 9 Znak"/>
    <w:basedOn w:val="Domylnaczcionkaakapitu"/>
    <w:link w:val="Nagwek9"/>
    <w:uiPriority w:val="9"/>
    <w:semiHidden/>
    <w:rsid w:val="004E7974"/>
    <w:rPr>
      <w:rFonts w:eastAsiaTheme="minorEastAsia"/>
      <w:b/>
      <w:i/>
      <w:smallCaps/>
      <w:color w:val="622423" w:themeColor="accent2" w:themeShade="7F"/>
      <w:sz w:val="20"/>
      <w:szCs w:val="20"/>
      <w:lang w:val="en-US" w:bidi="en-US"/>
    </w:rPr>
  </w:style>
  <w:style w:type="paragraph" w:styleId="Legenda">
    <w:name w:val="caption"/>
    <w:basedOn w:val="Normalny"/>
    <w:next w:val="Normalny"/>
    <w:uiPriority w:val="35"/>
    <w:unhideWhenUsed/>
    <w:qFormat/>
    <w:rsid w:val="004E7974"/>
    <w:rPr>
      <w:b/>
      <w:bCs/>
      <w:caps/>
      <w:sz w:val="16"/>
      <w:szCs w:val="18"/>
    </w:rPr>
  </w:style>
  <w:style w:type="paragraph" w:styleId="Tytu">
    <w:name w:val="Title"/>
    <w:basedOn w:val="Normalny"/>
    <w:next w:val="Normalny"/>
    <w:link w:val="TytuZnak"/>
    <w:uiPriority w:val="10"/>
    <w:qFormat/>
    <w:rsid w:val="004E797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
    <w:uiPriority w:val="10"/>
    <w:rsid w:val="004E7974"/>
    <w:rPr>
      <w:rFonts w:eastAsiaTheme="minorEastAsia"/>
      <w:smallCaps/>
      <w:sz w:val="48"/>
      <w:szCs w:val="48"/>
      <w:lang w:val="en-US" w:bidi="en-US"/>
    </w:rPr>
  </w:style>
  <w:style w:type="paragraph" w:styleId="Podtytu">
    <w:name w:val="Subtitle"/>
    <w:basedOn w:val="Normalny"/>
    <w:next w:val="Normalny"/>
    <w:link w:val="PodtytuZnak"/>
    <w:uiPriority w:val="11"/>
    <w:qFormat/>
    <w:rsid w:val="004E7974"/>
    <w:pPr>
      <w:spacing w:after="720" w:line="240" w:lineRule="auto"/>
      <w:jc w:val="right"/>
    </w:pPr>
    <w:rPr>
      <w:rFonts w:asciiTheme="majorHAnsi" w:eastAsiaTheme="majorEastAsia" w:hAnsiTheme="majorHAnsi" w:cstheme="majorBidi"/>
      <w:szCs w:val="22"/>
    </w:rPr>
  </w:style>
  <w:style w:type="character" w:customStyle="1" w:styleId="PodtytuZnak">
    <w:name w:val="Podtytuł Znak"/>
    <w:basedOn w:val="Domylnaczcionkaakapitu"/>
    <w:link w:val="Podtytu"/>
    <w:uiPriority w:val="11"/>
    <w:rsid w:val="004E7974"/>
    <w:rPr>
      <w:rFonts w:asciiTheme="majorHAnsi" w:eastAsiaTheme="majorEastAsia" w:hAnsiTheme="majorHAnsi" w:cstheme="majorBidi"/>
      <w:sz w:val="20"/>
      <w:lang w:val="en-US" w:bidi="en-US"/>
    </w:rPr>
  </w:style>
  <w:style w:type="character" w:styleId="Pogrubienie">
    <w:name w:val="Strong"/>
    <w:uiPriority w:val="22"/>
    <w:qFormat/>
    <w:rsid w:val="004E7974"/>
    <w:rPr>
      <w:b/>
      <w:color w:val="C0504D" w:themeColor="accent2"/>
    </w:rPr>
  </w:style>
  <w:style w:type="character" w:styleId="Uwydatnienie">
    <w:name w:val="Emphasis"/>
    <w:uiPriority w:val="20"/>
    <w:qFormat/>
    <w:rsid w:val="004E7974"/>
    <w:rPr>
      <w:b/>
      <w:i/>
      <w:spacing w:val="10"/>
    </w:rPr>
  </w:style>
  <w:style w:type="paragraph" w:styleId="Bezodstpw">
    <w:name w:val="No Spacing"/>
    <w:basedOn w:val="Normalny"/>
    <w:link w:val="BezodstpwZnak"/>
    <w:uiPriority w:val="1"/>
    <w:qFormat/>
    <w:rsid w:val="004E7974"/>
    <w:pPr>
      <w:spacing w:after="0" w:line="240" w:lineRule="auto"/>
    </w:pPr>
  </w:style>
  <w:style w:type="character" w:customStyle="1" w:styleId="BezodstpwZnak">
    <w:name w:val="Bez odstępów Znak"/>
    <w:basedOn w:val="Domylnaczcionkaakapitu"/>
    <w:link w:val="Bezodstpw"/>
    <w:uiPriority w:val="1"/>
    <w:rsid w:val="004E7974"/>
    <w:rPr>
      <w:rFonts w:eastAsiaTheme="minorEastAsia"/>
      <w:sz w:val="20"/>
      <w:szCs w:val="20"/>
      <w:lang w:val="en-US" w:bidi="en-US"/>
    </w:rPr>
  </w:style>
  <w:style w:type="paragraph" w:styleId="Akapitzlist">
    <w:name w:val="List Paragraph"/>
    <w:basedOn w:val="Normalny"/>
    <w:uiPriority w:val="34"/>
    <w:qFormat/>
    <w:rsid w:val="004E7974"/>
    <w:pPr>
      <w:ind w:left="720"/>
      <w:contextualSpacing/>
    </w:pPr>
  </w:style>
  <w:style w:type="paragraph" w:styleId="Cytat">
    <w:name w:val="Quote"/>
    <w:basedOn w:val="Normalny"/>
    <w:next w:val="Normalny"/>
    <w:link w:val="CytatZnak"/>
    <w:uiPriority w:val="29"/>
    <w:qFormat/>
    <w:rsid w:val="004E7974"/>
    <w:rPr>
      <w:i/>
    </w:rPr>
  </w:style>
  <w:style w:type="character" w:customStyle="1" w:styleId="CytatZnak">
    <w:name w:val="Cytat Znak"/>
    <w:basedOn w:val="Domylnaczcionkaakapitu"/>
    <w:link w:val="Cytat"/>
    <w:uiPriority w:val="29"/>
    <w:rsid w:val="004E7974"/>
    <w:rPr>
      <w:rFonts w:eastAsiaTheme="minorEastAsia"/>
      <w:i/>
      <w:sz w:val="20"/>
      <w:szCs w:val="20"/>
      <w:lang w:val="en-US" w:bidi="en-US"/>
    </w:rPr>
  </w:style>
  <w:style w:type="paragraph" w:styleId="Cytatintensywny">
    <w:name w:val="Intense Quote"/>
    <w:basedOn w:val="Normalny"/>
    <w:next w:val="Normalny"/>
    <w:link w:val="CytatintensywnyZnak"/>
    <w:uiPriority w:val="30"/>
    <w:qFormat/>
    <w:rsid w:val="004E797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4E7974"/>
    <w:rPr>
      <w:rFonts w:eastAsiaTheme="minorEastAsia"/>
      <w:b/>
      <w:i/>
      <w:color w:val="FFFFFF" w:themeColor="background1"/>
      <w:sz w:val="20"/>
      <w:szCs w:val="20"/>
      <w:shd w:val="clear" w:color="auto" w:fill="C0504D" w:themeFill="accent2"/>
      <w:lang w:val="en-US" w:bidi="en-US"/>
    </w:rPr>
  </w:style>
  <w:style w:type="character" w:styleId="Wyrnieniedelikatne">
    <w:name w:val="Subtle Emphasis"/>
    <w:uiPriority w:val="19"/>
    <w:qFormat/>
    <w:rsid w:val="004E7974"/>
    <w:rPr>
      <w:i/>
    </w:rPr>
  </w:style>
  <w:style w:type="character" w:styleId="Wyrnienieintensywne">
    <w:name w:val="Intense Emphasis"/>
    <w:uiPriority w:val="21"/>
    <w:qFormat/>
    <w:rsid w:val="004E7974"/>
    <w:rPr>
      <w:b/>
      <w:i/>
      <w:color w:val="C0504D" w:themeColor="accent2"/>
      <w:spacing w:val="10"/>
    </w:rPr>
  </w:style>
  <w:style w:type="character" w:styleId="Odwoaniedelikatne">
    <w:name w:val="Subtle Reference"/>
    <w:uiPriority w:val="31"/>
    <w:qFormat/>
    <w:rsid w:val="004E7974"/>
    <w:rPr>
      <w:b/>
    </w:rPr>
  </w:style>
  <w:style w:type="character" w:styleId="Odwoanieintensywne">
    <w:name w:val="Intense Reference"/>
    <w:uiPriority w:val="32"/>
    <w:qFormat/>
    <w:rsid w:val="004E7974"/>
    <w:rPr>
      <w:b/>
      <w:bCs/>
      <w:smallCaps/>
      <w:spacing w:val="5"/>
      <w:sz w:val="22"/>
      <w:szCs w:val="22"/>
      <w:u w:val="single"/>
    </w:rPr>
  </w:style>
  <w:style w:type="character" w:styleId="Tytuksiki">
    <w:name w:val="Book Title"/>
    <w:uiPriority w:val="33"/>
    <w:qFormat/>
    <w:rsid w:val="004E7974"/>
    <w:rPr>
      <w:rFonts w:asciiTheme="majorHAnsi" w:eastAsiaTheme="majorEastAsia" w:hAnsiTheme="majorHAnsi" w:cstheme="majorBidi"/>
      <w:i/>
      <w:iCs/>
      <w:sz w:val="20"/>
      <w:szCs w:val="20"/>
    </w:rPr>
  </w:style>
  <w:style w:type="paragraph" w:styleId="Tekstdymka">
    <w:name w:val="Balloon Text"/>
    <w:basedOn w:val="Normalny"/>
    <w:link w:val="TekstdymkaZnak"/>
    <w:uiPriority w:val="99"/>
    <w:semiHidden/>
    <w:unhideWhenUsed/>
    <w:rsid w:val="004E79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7974"/>
    <w:rPr>
      <w:rFonts w:ascii="Tahoma" w:eastAsiaTheme="minorEastAsia" w:hAnsi="Tahoma" w:cs="Tahoma"/>
      <w:sz w:val="16"/>
      <w:szCs w:val="16"/>
      <w:lang w:val="en-US" w:bidi="en-US"/>
    </w:rPr>
  </w:style>
  <w:style w:type="paragraph" w:styleId="Nagwek">
    <w:name w:val="header"/>
    <w:basedOn w:val="Normalny"/>
    <w:link w:val="NagwekZnak"/>
    <w:uiPriority w:val="99"/>
    <w:unhideWhenUsed/>
    <w:rsid w:val="004E79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974"/>
    <w:rPr>
      <w:rFonts w:eastAsiaTheme="minorEastAsia"/>
      <w:sz w:val="20"/>
      <w:szCs w:val="20"/>
      <w:lang w:val="en-US" w:bidi="en-US"/>
    </w:rPr>
  </w:style>
  <w:style w:type="paragraph" w:styleId="Stopka">
    <w:name w:val="footer"/>
    <w:basedOn w:val="Normalny"/>
    <w:link w:val="StopkaZnak"/>
    <w:uiPriority w:val="99"/>
    <w:unhideWhenUsed/>
    <w:rsid w:val="004E79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974"/>
    <w:rPr>
      <w:rFonts w:eastAsiaTheme="minorEastAsia"/>
      <w:sz w:val="20"/>
      <w:szCs w:val="20"/>
      <w:lang w:val="en-US" w:bidi="en-US"/>
    </w:rPr>
  </w:style>
  <w:style w:type="paragraph" w:styleId="Spistreci1">
    <w:name w:val="toc 1"/>
    <w:basedOn w:val="Normalny"/>
    <w:next w:val="Normalny"/>
    <w:autoRedefine/>
    <w:uiPriority w:val="39"/>
    <w:unhideWhenUsed/>
    <w:rsid w:val="004E7974"/>
    <w:pPr>
      <w:spacing w:after="100"/>
    </w:pPr>
  </w:style>
  <w:style w:type="character" w:styleId="Hipercze">
    <w:name w:val="Hyperlink"/>
    <w:basedOn w:val="Domylnaczcionkaakapitu"/>
    <w:uiPriority w:val="99"/>
    <w:unhideWhenUsed/>
    <w:rsid w:val="004E7974"/>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rsid w:val="004E7974"/>
    <w:rPr>
      <w:rFonts w:eastAsiaTheme="minorEastAsia"/>
      <w:sz w:val="20"/>
      <w:szCs w:val="20"/>
      <w:lang w:val="en-US" w:bidi="en-US"/>
    </w:rPr>
  </w:style>
  <w:style w:type="paragraph" w:styleId="Tekstprzypisukocowego">
    <w:name w:val="endnote text"/>
    <w:basedOn w:val="Normalny"/>
    <w:link w:val="TekstprzypisukocowegoZnak"/>
    <w:uiPriority w:val="99"/>
    <w:semiHidden/>
    <w:unhideWhenUsed/>
    <w:rsid w:val="004E7974"/>
    <w:pPr>
      <w:spacing w:after="0" w:line="240" w:lineRule="auto"/>
    </w:pPr>
  </w:style>
  <w:style w:type="paragraph" w:styleId="Bibliografia">
    <w:name w:val="Bibliography"/>
    <w:basedOn w:val="Normalny"/>
    <w:next w:val="Normalny"/>
    <w:uiPriority w:val="37"/>
    <w:unhideWhenUsed/>
    <w:rsid w:val="004E7974"/>
  </w:style>
  <w:style w:type="paragraph" w:styleId="Spistreci2">
    <w:name w:val="toc 2"/>
    <w:basedOn w:val="Normalny"/>
    <w:next w:val="Normalny"/>
    <w:autoRedefine/>
    <w:uiPriority w:val="39"/>
    <w:unhideWhenUsed/>
    <w:rsid w:val="004E7974"/>
    <w:pPr>
      <w:spacing w:after="100"/>
      <w:ind w:left="200"/>
    </w:pPr>
  </w:style>
  <w:style w:type="paragraph" w:styleId="Spistreci3">
    <w:name w:val="toc 3"/>
    <w:basedOn w:val="Normalny"/>
    <w:next w:val="Normalny"/>
    <w:autoRedefine/>
    <w:uiPriority w:val="39"/>
    <w:unhideWhenUsed/>
    <w:rsid w:val="004E7974"/>
    <w:pPr>
      <w:spacing w:after="100"/>
      <w:ind w:left="400"/>
    </w:pPr>
  </w:style>
  <w:style w:type="character" w:customStyle="1" w:styleId="TekstkomentarzaZnak">
    <w:name w:val="Tekst komentarza Znak"/>
    <w:basedOn w:val="Domylnaczcionkaakapitu"/>
    <w:link w:val="Tekstkomentarza"/>
    <w:uiPriority w:val="99"/>
    <w:semiHidden/>
    <w:rsid w:val="004E7974"/>
    <w:rPr>
      <w:rFonts w:eastAsiaTheme="minorEastAsia"/>
      <w:sz w:val="20"/>
      <w:szCs w:val="20"/>
      <w:lang w:val="en-US" w:bidi="en-US"/>
    </w:rPr>
  </w:style>
  <w:style w:type="paragraph" w:styleId="Tekstkomentarza">
    <w:name w:val="annotation text"/>
    <w:basedOn w:val="Normalny"/>
    <w:link w:val="TekstkomentarzaZnak"/>
    <w:uiPriority w:val="99"/>
    <w:semiHidden/>
    <w:unhideWhenUsed/>
    <w:rsid w:val="004E7974"/>
    <w:pPr>
      <w:spacing w:line="240" w:lineRule="auto"/>
    </w:pPr>
  </w:style>
  <w:style w:type="character" w:customStyle="1" w:styleId="TematkomentarzaZnak">
    <w:name w:val="Temat komentarza Znak"/>
    <w:basedOn w:val="TekstkomentarzaZnak"/>
    <w:link w:val="Tematkomentarza"/>
    <w:uiPriority w:val="99"/>
    <w:semiHidden/>
    <w:rsid w:val="004E7974"/>
    <w:rPr>
      <w:rFonts w:eastAsiaTheme="minorEastAsia"/>
      <w:b/>
      <w:bCs/>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4E7974"/>
    <w:rPr>
      <w:b/>
      <w:bCs/>
    </w:rPr>
  </w:style>
  <w:style w:type="paragraph" w:styleId="Spisilustracji">
    <w:name w:val="table of figures"/>
    <w:basedOn w:val="Normalny"/>
    <w:next w:val="Normalny"/>
    <w:uiPriority w:val="99"/>
    <w:unhideWhenUsed/>
    <w:rsid w:val="004E7974"/>
    <w:pPr>
      <w:spacing w:after="0"/>
      <w:jc w:val="left"/>
    </w:pPr>
    <w:rPr>
      <w:rFonts w:eastAsiaTheme="minorHAnsi"/>
      <w:sz w:val="22"/>
      <w:szCs w:val="22"/>
      <w:lang w:val="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7974"/>
    <w:pPr>
      <w:jc w:val="both"/>
    </w:pPr>
    <w:rPr>
      <w:rFonts w:eastAsiaTheme="minorEastAsia"/>
      <w:sz w:val="20"/>
      <w:szCs w:val="20"/>
      <w:lang w:val="en-US" w:bidi="en-US"/>
    </w:rPr>
  </w:style>
  <w:style w:type="paragraph" w:styleId="Nagwek1">
    <w:name w:val="heading 1"/>
    <w:basedOn w:val="Normalny"/>
    <w:next w:val="Normalny"/>
    <w:link w:val="Nagwek1Znak"/>
    <w:uiPriority w:val="9"/>
    <w:qFormat/>
    <w:rsid w:val="004E797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4E797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4E797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4E797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4E797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semiHidden/>
    <w:unhideWhenUsed/>
    <w:qFormat/>
    <w:rsid w:val="004E797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semiHidden/>
    <w:unhideWhenUsed/>
    <w:qFormat/>
    <w:rsid w:val="004E797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semiHidden/>
    <w:unhideWhenUsed/>
    <w:qFormat/>
    <w:rsid w:val="004E797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semiHidden/>
    <w:unhideWhenUsed/>
    <w:qFormat/>
    <w:rsid w:val="004E797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7974"/>
    <w:rPr>
      <w:rFonts w:eastAsiaTheme="minorEastAsia"/>
      <w:smallCaps/>
      <w:spacing w:val="5"/>
      <w:sz w:val="32"/>
      <w:szCs w:val="32"/>
      <w:lang w:val="en-US" w:bidi="en-US"/>
    </w:rPr>
  </w:style>
  <w:style w:type="character" w:customStyle="1" w:styleId="Nagwek2Znak">
    <w:name w:val="Nagłówek 2 Znak"/>
    <w:basedOn w:val="Domylnaczcionkaakapitu"/>
    <w:link w:val="Nagwek2"/>
    <w:uiPriority w:val="9"/>
    <w:rsid w:val="004E7974"/>
    <w:rPr>
      <w:rFonts w:eastAsiaTheme="minorEastAsia"/>
      <w:smallCaps/>
      <w:spacing w:val="5"/>
      <w:sz w:val="28"/>
      <w:szCs w:val="28"/>
      <w:lang w:val="en-US" w:bidi="en-US"/>
    </w:rPr>
  </w:style>
  <w:style w:type="character" w:customStyle="1" w:styleId="Nagwek3Znak">
    <w:name w:val="Nagłówek 3 Znak"/>
    <w:basedOn w:val="Domylnaczcionkaakapitu"/>
    <w:link w:val="Nagwek3"/>
    <w:uiPriority w:val="9"/>
    <w:rsid w:val="004E7974"/>
    <w:rPr>
      <w:rFonts w:eastAsiaTheme="minorEastAsia"/>
      <w:smallCaps/>
      <w:spacing w:val="5"/>
      <w:sz w:val="24"/>
      <w:szCs w:val="24"/>
      <w:lang w:val="en-US" w:bidi="en-US"/>
    </w:rPr>
  </w:style>
  <w:style w:type="character" w:customStyle="1" w:styleId="Nagwek4Znak">
    <w:name w:val="Nagłówek 4 Znak"/>
    <w:basedOn w:val="Domylnaczcionkaakapitu"/>
    <w:link w:val="Nagwek4"/>
    <w:uiPriority w:val="9"/>
    <w:rsid w:val="004E7974"/>
    <w:rPr>
      <w:rFonts w:eastAsiaTheme="minorEastAsia"/>
      <w:smallCaps/>
      <w:spacing w:val="10"/>
      <w:lang w:val="en-US" w:bidi="en-US"/>
    </w:rPr>
  </w:style>
  <w:style w:type="character" w:customStyle="1" w:styleId="Nagwek5Znak">
    <w:name w:val="Nagłówek 5 Znak"/>
    <w:basedOn w:val="Domylnaczcionkaakapitu"/>
    <w:link w:val="Nagwek5"/>
    <w:uiPriority w:val="9"/>
    <w:rsid w:val="004E7974"/>
    <w:rPr>
      <w:rFonts w:eastAsiaTheme="minorEastAsia"/>
      <w:smallCaps/>
      <w:color w:val="943634" w:themeColor="accent2" w:themeShade="BF"/>
      <w:spacing w:val="10"/>
      <w:szCs w:val="26"/>
      <w:lang w:val="en-US" w:bidi="en-US"/>
    </w:rPr>
  </w:style>
  <w:style w:type="character" w:customStyle="1" w:styleId="Nagwek6Znak">
    <w:name w:val="Nagłówek 6 Znak"/>
    <w:basedOn w:val="Domylnaczcionkaakapitu"/>
    <w:link w:val="Nagwek6"/>
    <w:uiPriority w:val="9"/>
    <w:semiHidden/>
    <w:rsid w:val="004E7974"/>
    <w:rPr>
      <w:rFonts w:eastAsiaTheme="minorEastAsia"/>
      <w:smallCaps/>
      <w:color w:val="C0504D" w:themeColor="accent2"/>
      <w:spacing w:val="5"/>
      <w:szCs w:val="20"/>
      <w:lang w:val="en-US" w:bidi="en-US"/>
    </w:rPr>
  </w:style>
  <w:style w:type="character" w:customStyle="1" w:styleId="Nagwek7Znak">
    <w:name w:val="Nagłówek 7 Znak"/>
    <w:basedOn w:val="Domylnaczcionkaakapitu"/>
    <w:link w:val="Nagwek7"/>
    <w:uiPriority w:val="9"/>
    <w:semiHidden/>
    <w:rsid w:val="004E7974"/>
    <w:rPr>
      <w:rFonts w:eastAsiaTheme="minorEastAsia"/>
      <w:b/>
      <w:smallCaps/>
      <w:color w:val="C0504D" w:themeColor="accent2"/>
      <w:spacing w:val="10"/>
      <w:sz w:val="20"/>
      <w:szCs w:val="20"/>
      <w:lang w:val="en-US" w:bidi="en-US"/>
    </w:rPr>
  </w:style>
  <w:style w:type="character" w:customStyle="1" w:styleId="Nagwek8Znak">
    <w:name w:val="Nagłówek 8 Znak"/>
    <w:basedOn w:val="Domylnaczcionkaakapitu"/>
    <w:link w:val="Nagwek8"/>
    <w:uiPriority w:val="9"/>
    <w:semiHidden/>
    <w:rsid w:val="004E7974"/>
    <w:rPr>
      <w:rFonts w:eastAsiaTheme="minorEastAsia"/>
      <w:b/>
      <w:i/>
      <w:smallCaps/>
      <w:color w:val="943634" w:themeColor="accent2" w:themeShade="BF"/>
      <w:sz w:val="20"/>
      <w:szCs w:val="20"/>
      <w:lang w:val="en-US" w:bidi="en-US"/>
    </w:rPr>
  </w:style>
  <w:style w:type="character" w:customStyle="1" w:styleId="Nagwek9Znak">
    <w:name w:val="Nagłówek 9 Znak"/>
    <w:basedOn w:val="Domylnaczcionkaakapitu"/>
    <w:link w:val="Nagwek9"/>
    <w:uiPriority w:val="9"/>
    <w:semiHidden/>
    <w:rsid w:val="004E7974"/>
    <w:rPr>
      <w:rFonts w:eastAsiaTheme="minorEastAsia"/>
      <w:b/>
      <w:i/>
      <w:smallCaps/>
      <w:color w:val="622423" w:themeColor="accent2" w:themeShade="7F"/>
      <w:sz w:val="20"/>
      <w:szCs w:val="20"/>
      <w:lang w:val="en-US" w:bidi="en-US"/>
    </w:rPr>
  </w:style>
  <w:style w:type="paragraph" w:styleId="Legenda">
    <w:name w:val="caption"/>
    <w:basedOn w:val="Normalny"/>
    <w:next w:val="Normalny"/>
    <w:uiPriority w:val="35"/>
    <w:unhideWhenUsed/>
    <w:qFormat/>
    <w:rsid w:val="004E7974"/>
    <w:rPr>
      <w:b/>
      <w:bCs/>
      <w:caps/>
      <w:sz w:val="16"/>
      <w:szCs w:val="18"/>
    </w:rPr>
  </w:style>
  <w:style w:type="paragraph" w:styleId="Tytu">
    <w:name w:val="Title"/>
    <w:basedOn w:val="Normalny"/>
    <w:next w:val="Normalny"/>
    <w:link w:val="TytuZnak"/>
    <w:uiPriority w:val="10"/>
    <w:qFormat/>
    <w:rsid w:val="004E797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
    <w:uiPriority w:val="10"/>
    <w:rsid w:val="004E7974"/>
    <w:rPr>
      <w:rFonts w:eastAsiaTheme="minorEastAsia"/>
      <w:smallCaps/>
      <w:sz w:val="48"/>
      <w:szCs w:val="48"/>
      <w:lang w:val="en-US" w:bidi="en-US"/>
    </w:rPr>
  </w:style>
  <w:style w:type="paragraph" w:styleId="Podtytu">
    <w:name w:val="Subtitle"/>
    <w:basedOn w:val="Normalny"/>
    <w:next w:val="Normalny"/>
    <w:link w:val="PodtytuZnak"/>
    <w:uiPriority w:val="11"/>
    <w:qFormat/>
    <w:rsid w:val="004E7974"/>
    <w:pPr>
      <w:spacing w:after="720" w:line="240" w:lineRule="auto"/>
      <w:jc w:val="right"/>
    </w:pPr>
    <w:rPr>
      <w:rFonts w:asciiTheme="majorHAnsi" w:eastAsiaTheme="majorEastAsia" w:hAnsiTheme="majorHAnsi" w:cstheme="majorBidi"/>
      <w:szCs w:val="22"/>
    </w:rPr>
  </w:style>
  <w:style w:type="character" w:customStyle="1" w:styleId="PodtytuZnak">
    <w:name w:val="Podtytuł Znak"/>
    <w:basedOn w:val="Domylnaczcionkaakapitu"/>
    <w:link w:val="Podtytu"/>
    <w:uiPriority w:val="11"/>
    <w:rsid w:val="004E7974"/>
    <w:rPr>
      <w:rFonts w:asciiTheme="majorHAnsi" w:eastAsiaTheme="majorEastAsia" w:hAnsiTheme="majorHAnsi" w:cstheme="majorBidi"/>
      <w:sz w:val="20"/>
      <w:lang w:val="en-US" w:bidi="en-US"/>
    </w:rPr>
  </w:style>
  <w:style w:type="character" w:styleId="Pogrubienie">
    <w:name w:val="Strong"/>
    <w:uiPriority w:val="22"/>
    <w:qFormat/>
    <w:rsid w:val="004E7974"/>
    <w:rPr>
      <w:b/>
      <w:color w:val="C0504D" w:themeColor="accent2"/>
    </w:rPr>
  </w:style>
  <w:style w:type="character" w:styleId="Uwydatnienie">
    <w:name w:val="Emphasis"/>
    <w:uiPriority w:val="20"/>
    <w:qFormat/>
    <w:rsid w:val="004E7974"/>
    <w:rPr>
      <w:b/>
      <w:i/>
      <w:spacing w:val="10"/>
    </w:rPr>
  </w:style>
  <w:style w:type="paragraph" w:styleId="Bezodstpw">
    <w:name w:val="No Spacing"/>
    <w:basedOn w:val="Normalny"/>
    <w:link w:val="BezodstpwZnak"/>
    <w:uiPriority w:val="1"/>
    <w:qFormat/>
    <w:rsid w:val="004E7974"/>
    <w:pPr>
      <w:spacing w:after="0" w:line="240" w:lineRule="auto"/>
    </w:pPr>
  </w:style>
  <w:style w:type="character" w:customStyle="1" w:styleId="BezodstpwZnak">
    <w:name w:val="Bez odstępów Znak"/>
    <w:basedOn w:val="Domylnaczcionkaakapitu"/>
    <w:link w:val="Bezodstpw"/>
    <w:uiPriority w:val="1"/>
    <w:rsid w:val="004E7974"/>
    <w:rPr>
      <w:rFonts w:eastAsiaTheme="minorEastAsia"/>
      <w:sz w:val="20"/>
      <w:szCs w:val="20"/>
      <w:lang w:val="en-US" w:bidi="en-US"/>
    </w:rPr>
  </w:style>
  <w:style w:type="paragraph" w:styleId="Akapitzlist">
    <w:name w:val="List Paragraph"/>
    <w:basedOn w:val="Normalny"/>
    <w:uiPriority w:val="34"/>
    <w:qFormat/>
    <w:rsid w:val="004E7974"/>
    <w:pPr>
      <w:ind w:left="720"/>
      <w:contextualSpacing/>
    </w:pPr>
  </w:style>
  <w:style w:type="paragraph" w:styleId="Cytat">
    <w:name w:val="Quote"/>
    <w:basedOn w:val="Normalny"/>
    <w:next w:val="Normalny"/>
    <w:link w:val="CytatZnak"/>
    <w:uiPriority w:val="29"/>
    <w:qFormat/>
    <w:rsid w:val="004E7974"/>
    <w:rPr>
      <w:i/>
    </w:rPr>
  </w:style>
  <w:style w:type="character" w:customStyle="1" w:styleId="CytatZnak">
    <w:name w:val="Cytat Znak"/>
    <w:basedOn w:val="Domylnaczcionkaakapitu"/>
    <w:link w:val="Cytat"/>
    <w:uiPriority w:val="29"/>
    <w:rsid w:val="004E7974"/>
    <w:rPr>
      <w:rFonts w:eastAsiaTheme="minorEastAsia"/>
      <w:i/>
      <w:sz w:val="20"/>
      <w:szCs w:val="20"/>
      <w:lang w:val="en-US" w:bidi="en-US"/>
    </w:rPr>
  </w:style>
  <w:style w:type="paragraph" w:styleId="Cytatintensywny">
    <w:name w:val="Intense Quote"/>
    <w:basedOn w:val="Normalny"/>
    <w:next w:val="Normalny"/>
    <w:link w:val="CytatintensywnyZnak"/>
    <w:uiPriority w:val="30"/>
    <w:qFormat/>
    <w:rsid w:val="004E797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4E7974"/>
    <w:rPr>
      <w:rFonts w:eastAsiaTheme="minorEastAsia"/>
      <w:b/>
      <w:i/>
      <w:color w:val="FFFFFF" w:themeColor="background1"/>
      <w:sz w:val="20"/>
      <w:szCs w:val="20"/>
      <w:shd w:val="clear" w:color="auto" w:fill="C0504D" w:themeFill="accent2"/>
      <w:lang w:val="en-US" w:bidi="en-US"/>
    </w:rPr>
  </w:style>
  <w:style w:type="character" w:styleId="Wyrnieniedelikatne">
    <w:name w:val="Subtle Emphasis"/>
    <w:uiPriority w:val="19"/>
    <w:qFormat/>
    <w:rsid w:val="004E7974"/>
    <w:rPr>
      <w:i/>
    </w:rPr>
  </w:style>
  <w:style w:type="character" w:styleId="Wyrnienieintensywne">
    <w:name w:val="Intense Emphasis"/>
    <w:uiPriority w:val="21"/>
    <w:qFormat/>
    <w:rsid w:val="004E7974"/>
    <w:rPr>
      <w:b/>
      <w:i/>
      <w:color w:val="C0504D" w:themeColor="accent2"/>
      <w:spacing w:val="10"/>
    </w:rPr>
  </w:style>
  <w:style w:type="character" w:styleId="Odwoaniedelikatne">
    <w:name w:val="Subtle Reference"/>
    <w:uiPriority w:val="31"/>
    <w:qFormat/>
    <w:rsid w:val="004E7974"/>
    <w:rPr>
      <w:b/>
    </w:rPr>
  </w:style>
  <w:style w:type="character" w:styleId="Odwoanieintensywne">
    <w:name w:val="Intense Reference"/>
    <w:uiPriority w:val="32"/>
    <w:qFormat/>
    <w:rsid w:val="004E7974"/>
    <w:rPr>
      <w:b/>
      <w:bCs/>
      <w:smallCaps/>
      <w:spacing w:val="5"/>
      <w:sz w:val="22"/>
      <w:szCs w:val="22"/>
      <w:u w:val="single"/>
    </w:rPr>
  </w:style>
  <w:style w:type="character" w:styleId="Tytuksiki">
    <w:name w:val="Book Title"/>
    <w:uiPriority w:val="33"/>
    <w:qFormat/>
    <w:rsid w:val="004E7974"/>
    <w:rPr>
      <w:rFonts w:asciiTheme="majorHAnsi" w:eastAsiaTheme="majorEastAsia" w:hAnsiTheme="majorHAnsi" w:cstheme="majorBidi"/>
      <w:i/>
      <w:iCs/>
      <w:sz w:val="20"/>
      <w:szCs w:val="20"/>
    </w:rPr>
  </w:style>
  <w:style w:type="paragraph" w:styleId="Tekstdymka">
    <w:name w:val="Balloon Text"/>
    <w:basedOn w:val="Normalny"/>
    <w:link w:val="TekstdymkaZnak"/>
    <w:uiPriority w:val="99"/>
    <w:semiHidden/>
    <w:unhideWhenUsed/>
    <w:rsid w:val="004E79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7974"/>
    <w:rPr>
      <w:rFonts w:ascii="Tahoma" w:eastAsiaTheme="minorEastAsia" w:hAnsi="Tahoma" w:cs="Tahoma"/>
      <w:sz w:val="16"/>
      <w:szCs w:val="16"/>
      <w:lang w:val="en-US" w:bidi="en-US"/>
    </w:rPr>
  </w:style>
  <w:style w:type="paragraph" w:styleId="Nagwek">
    <w:name w:val="header"/>
    <w:basedOn w:val="Normalny"/>
    <w:link w:val="NagwekZnak"/>
    <w:uiPriority w:val="99"/>
    <w:unhideWhenUsed/>
    <w:rsid w:val="004E79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974"/>
    <w:rPr>
      <w:rFonts w:eastAsiaTheme="minorEastAsia"/>
      <w:sz w:val="20"/>
      <w:szCs w:val="20"/>
      <w:lang w:val="en-US" w:bidi="en-US"/>
    </w:rPr>
  </w:style>
  <w:style w:type="paragraph" w:styleId="Stopka">
    <w:name w:val="footer"/>
    <w:basedOn w:val="Normalny"/>
    <w:link w:val="StopkaZnak"/>
    <w:uiPriority w:val="99"/>
    <w:unhideWhenUsed/>
    <w:rsid w:val="004E79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974"/>
    <w:rPr>
      <w:rFonts w:eastAsiaTheme="minorEastAsia"/>
      <w:sz w:val="20"/>
      <w:szCs w:val="20"/>
      <w:lang w:val="en-US" w:bidi="en-US"/>
    </w:rPr>
  </w:style>
  <w:style w:type="paragraph" w:styleId="Spistreci1">
    <w:name w:val="toc 1"/>
    <w:basedOn w:val="Normalny"/>
    <w:next w:val="Normalny"/>
    <w:autoRedefine/>
    <w:uiPriority w:val="39"/>
    <w:unhideWhenUsed/>
    <w:rsid w:val="004E7974"/>
    <w:pPr>
      <w:spacing w:after="100"/>
    </w:pPr>
  </w:style>
  <w:style w:type="character" w:styleId="Hipercze">
    <w:name w:val="Hyperlink"/>
    <w:basedOn w:val="Domylnaczcionkaakapitu"/>
    <w:uiPriority w:val="99"/>
    <w:unhideWhenUsed/>
    <w:rsid w:val="004E7974"/>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rsid w:val="004E7974"/>
    <w:rPr>
      <w:rFonts w:eastAsiaTheme="minorEastAsia"/>
      <w:sz w:val="20"/>
      <w:szCs w:val="20"/>
      <w:lang w:val="en-US" w:bidi="en-US"/>
    </w:rPr>
  </w:style>
  <w:style w:type="paragraph" w:styleId="Tekstprzypisukocowego">
    <w:name w:val="endnote text"/>
    <w:basedOn w:val="Normalny"/>
    <w:link w:val="TekstprzypisukocowegoZnak"/>
    <w:uiPriority w:val="99"/>
    <w:semiHidden/>
    <w:unhideWhenUsed/>
    <w:rsid w:val="004E7974"/>
    <w:pPr>
      <w:spacing w:after="0" w:line="240" w:lineRule="auto"/>
    </w:pPr>
  </w:style>
  <w:style w:type="paragraph" w:styleId="Bibliografia">
    <w:name w:val="Bibliography"/>
    <w:basedOn w:val="Normalny"/>
    <w:next w:val="Normalny"/>
    <w:uiPriority w:val="37"/>
    <w:unhideWhenUsed/>
    <w:rsid w:val="004E7974"/>
  </w:style>
  <w:style w:type="paragraph" w:styleId="Spistreci2">
    <w:name w:val="toc 2"/>
    <w:basedOn w:val="Normalny"/>
    <w:next w:val="Normalny"/>
    <w:autoRedefine/>
    <w:uiPriority w:val="39"/>
    <w:unhideWhenUsed/>
    <w:rsid w:val="004E7974"/>
    <w:pPr>
      <w:spacing w:after="100"/>
      <w:ind w:left="200"/>
    </w:pPr>
  </w:style>
  <w:style w:type="paragraph" w:styleId="Spistreci3">
    <w:name w:val="toc 3"/>
    <w:basedOn w:val="Normalny"/>
    <w:next w:val="Normalny"/>
    <w:autoRedefine/>
    <w:uiPriority w:val="39"/>
    <w:unhideWhenUsed/>
    <w:rsid w:val="004E7974"/>
    <w:pPr>
      <w:spacing w:after="100"/>
      <w:ind w:left="400"/>
    </w:pPr>
  </w:style>
  <w:style w:type="character" w:customStyle="1" w:styleId="TekstkomentarzaZnak">
    <w:name w:val="Tekst komentarza Znak"/>
    <w:basedOn w:val="Domylnaczcionkaakapitu"/>
    <w:link w:val="Tekstkomentarza"/>
    <w:uiPriority w:val="99"/>
    <w:semiHidden/>
    <w:rsid w:val="004E7974"/>
    <w:rPr>
      <w:rFonts w:eastAsiaTheme="minorEastAsia"/>
      <w:sz w:val="20"/>
      <w:szCs w:val="20"/>
      <w:lang w:val="en-US" w:bidi="en-US"/>
    </w:rPr>
  </w:style>
  <w:style w:type="paragraph" w:styleId="Tekstkomentarza">
    <w:name w:val="annotation text"/>
    <w:basedOn w:val="Normalny"/>
    <w:link w:val="TekstkomentarzaZnak"/>
    <w:uiPriority w:val="99"/>
    <w:semiHidden/>
    <w:unhideWhenUsed/>
    <w:rsid w:val="004E7974"/>
    <w:pPr>
      <w:spacing w:line="240" w:lineRule="auto"/>
    </w:pPr>
  </w:style>
  <w:style w:type="character" w:customStyle="1" w:styleId="TematkomentarzaZnak">
    <w:name w:val="Temat komentarza Znak"/>
    <w:basedOn w:val="TekstkomentarzaZnak"/>
    <w:link w:val="Tematkomentarza"/>
    <w:uiPriority w:val="99"/>
    <w:semiHidden/>
    <w:rsid w:val="004E7974"/>
    <w:rPr>
      <w:rFonts w:eastAsiaTheme="minorEastAsia"/>
      <w:b/>
      <w:bCs/>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4E7974"/>
    <w:rPr>
      <w:b/>
      <w:bCs/>
    </w:rPr>
  </w:style>
  <w:style w:type="paragraph" w:styleId="Spisilustracji">
    <w:name w:val="table of figures"/>
    <w:basedOn w:val="Normalny"/>
    <w:next w:val="Normalny"/>
    <w:uiPriority w:val="99"/>
    <w:unhideWhenUsed/>
    <w:rsid w:val="004E7974"/>
    <w:pPr>
      <w:spacing w:after="0"/>
      <w:jc w:val="left"/>
    </w:pPr>
    <w:rPr>
      <w:rFonts w:eastAsiaTheme="minorHAnsi"/>
      <w:sz w:val="22"/>
      <w:szCs w:val="22"/>
      <w:lang w:val="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2272</Words>
  <Characters>13634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2015-05-09T15:53:00Z</dcterms:created>
  <dcterms:modified xsi:type="dcterms:W3CDTF">2015-05-10T09:12:00Z</dcterms:modified>
</cp:coreProperties>
</file>