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4D" w:rsidRPr="00AA627A" w:rsidRDefault="00F54B06">
      <w:pPr>
        <w:rPr>
          <w:sz w:val="20"/>
          <w:szCs w:val="20"/>
        </w:rPr>
      </w:pPr>
      <w:r w:rsidRPr="00AA627A">
        <w:rPr>
          <w:sz w:val="20"/>
          <w:szCs w:val="20"/>
        </w:rPr>
        <w:t>Zad. 1.</w:t>
      </w:r>
    </w:p>
    <w:p w:rsidR="00F54B06" w:rsidRPr="00AA627A" w:rsidRDefault="00F54B06" w:rsidP="00F54B06">
      <w:pPr>
        <w:jc w:val="both"/>
        <w:rPr>
          <w:sz w:val="20"/>
          <w:szCs w:val="20"/>
        </w:rPr>
      </w:pPr>
      <w:r w:rsidRPr="00AA627A">
        <w:rPr>
          <w:sz w:val="20"/>
          <w:szCs w:val="20"/>
        </w:rPr>
        <w:t>Zaksięguj podane operacje gospodarcze wiedząc, że podmiot gospodarczy ewidencjonuje koszty działalności operacyjnej w układzie rodzajowym.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Wystawiono FV za wykonaną usługę w kwocie brutto (w tym 23% VAT) 984 zł. Odbiorca uregulował należność gotówką wpłaconą do kasy jednostki.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Pobrano z rachunku bankowego do kasy kwotę 3000 zł. WB nie otrzymano.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Wypłacono pracownikowi zaliczkę w kwocie 400 zł na pokrycie kosztów podróży służbowej.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Zapłacono zobowiązanie wobec kontrahenta krajowego w wysokości 653 zł, w tym nienaliczone wcześniej odsetki za zwłokę w zapłacie w wysokości 38 zł.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Otrzymano wpłatę należności w kwocie 230 zł od odbiorcy krajowego za sprzedane w poprzednim okresie towary.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Pracownik rozliczył się z pobranej zaliczki, przedstawiając rozliczenie kosztów podróży służbowej w łącznej kwocie 420 zł.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Wypłacono z kasy zobowiązanie wobec pracownika wynikające z rozliczenia zaliczki.</w:t>
      </w:r>
    </w:p>
    <w:p w:rsidR="00F54B06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Opłacono gotówką opłatę skarbową w kwocie 17 zł od udzielonego pełnomocnictwa.</w:t>
      </w:r>
    </w:p>
    <w:p w:rsidR="00300BF7" w:rsidRPr="00AA627A" w:rsidRDefault="00F54B06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 xml:space="preserve">Otrzymano WB potwierdzający pobranie gotówki </w:t>
      </w:r>
      <w:r w:rsidR="00300BF7" w:rsidRPr="00AA627A">
        <w:rPr>
          <w:sz w:val="20"/>
          <w:szCs w:val="20"/>
        </w:rPr>
        <w:t>do kasy (op.2).</w:t>
      </w:r>
    </w:p>
    <w:p w:rsidR="00300BF7" w:rsidRPr="00AA627A" w:rsidRDefault="00300BF7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 xml:space="preserve">Zakupiono za gotówkę materiały biurowe, otrzymując FV o wartości netto 100 zł + 23%VAT. Materiały wydano pracownikom działu księgowości. </w:t>
      </w:r>
    </w:p>
    <w:p w:rsidR="00300BF7" w:rsidRPr="00AA627A" w:rsidRDefault="00300BF7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W wyniku przeprowadzonej inwentaryzacji stwierdzono niedobór środków pieniężnych w kasie w kwocie 100 zł.</w:t>
      </w:r>
    </w:p>
    <w:p w:rsidR="00D219CB" w:rsidRPr="00AA627A" w:rsidRDefault="00300BF7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Zgodnie z decyzją kierownika jednostki wartością niedoboru obciążono pracownika tj. osobę materialnie odpowiedzialną.</w:t>
      </w:r>
    </w:p>
    <w:p w:rsidR="00AA627A" w:rsidRPr="00AA627A" w:rsidRDefault="00D219CB" w:rsidP="00AA627A">
      <w:pPr>
        <w:pStyle w:val="Akapitzlist"/>
        <w:numPr>
          <w:ilvl w:val="0"/>
          <w:numId w:val="3"/>
        </w:numPr>
        <w:spacing w:line="240" w:lineRule="auto"/>
        <w:jc w:val="both"/>
        <w:rPr>
          <w:sz w:val="20"/>
          <w:szCs w:val="20"/>
        </w:rPr>
      </w:pPr>
      <w:r w:rsidRPr="00AA627A">
        <w:rPr>
          <w:sz w:val="20"/>
          <w:szCs w:val="20"/>
        </w:rPr>
        <w:t>Osoba materialnie odpowiedzialna wpłaciła do kasy wartość niedoboru.</w:t>
      </w:r>
    </w:p>
    <w:p w:rsidR="00AA627A" w:rsidRDefault="00AA627A" w:rsidP="00AA627A">
      <w:pPr>
        <w:jc w:val="both"/>
      </w:pPr>
    </w:p>
    <w:p w:rsidR="00AA627A" w:rsidRDefault="00EB1AD4" w:rsidP="00EB1AD4">
      <w:pPr>
        <w:jc w:val="both"/>
        <w:rPr>
          <w:sz w:val="20"/>
          <w:szCs w:val="20"/>
        </w:rPr>
      </w:pPr>
      <w:r>
        <w:rPr>
          <w:sz w:val="20"/>
          <w:szCs w:val="20"/>
        </w:rPr>
        <w:t>Zad. 2.</w:t>
      </w:r>
    </w:p>
    <w:p w:rsidR="00EB1AD4" w:rsidRPr="00AA627A" w:rsidRDefault="00EB1AD4" w:rsidP="00EB1AD4">
      <w:pPr>
        <w:jc w:val="both"/>
        <w:rPr>
          <w:sz w:val="20"/>
          <w:szCs w:val="20"/>
        </w:rPr>
      </w:pPr>
      <w:r w:rsidRPr="00AA627A">
        <w:rPr>
          <w:sz w:val="20"/>
          <w:szCs w:val="20"/>
        </w:rPr>
        <w:t>Zaksięguj podane operacje gospodarcze wiedząc, że podmiot gospodarczy ewidencjonuje koszty działalności operacyjnej w układzie rodzajowym.</w:t>
      </w:r>
    </w:p>
    <w:p w:rsidR="00EB1AD4" w:rsidRDefault="00EB1AD4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zawartą umową z bankiem otrzymano pierwszą </w:t>
      </w:r>
      <w:r w:rsidR="008C3B1C">
        <w:rPr>
          <w:sz w:val="20"/>
          <w:szCs w:val="20"/>
        </w:rPr>
        <w:t>transzę</w:t>
      </w:r>
      <w:r>
        <w:rPr>
          <w:sz w:val="20"/>
          <w:szCs w:val="20"/>
        </w:rPr>
        <w:t xml:space="preserve"> kredytu długoterminowego w kwocie 50000 zł.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Uregulowano z rachunku bieżącego zobowiązanie z tytułu VAT w kwocie 24000 zł plus odsetki za nieterminową zapłatę w kwocie 120 zł. 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Przekazano na konto osobiste pracownika zobowiązanie z tytułu wynagrodzeń w kwocie 4000 zł.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Zapłacono opłatę skarbową dotyczącą czynności administracyjnych w kwocie 34 zł.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 podstawie zawartej umowy pożyczki, przekazano z rachunku bieżącego na rachunek pożyczkobiorcy (udziałowiec) kwotę 5000 zł (pożyczka krótkoterminowa).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Podjęto z rachunku bieżącego do kasy 1000 zł.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Bank potrącił odsetki za bieżący okres w kwocie 200 zł od zaciągniętego kredytu. Kredyt przeznaczono na finansowanie działalności operacyjnej.</w:t>
      </w:r>
    </w:p>
    <w:p w:rsidR="008C3B1C" w:rsidRDefault="008C3B1C" w:rsidP="00EB1A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Bank naliczył odsetki w kwocie 12 zł od środków zgromadzonych na rachunku bieżącym.</w:t>
      </w:r>
    </w:p>
    <w:p w:rsidR="008C3B1C" w:rsidRDefault="008C3B1C" w:rsidP="008C3B1C">
      <w:pPr>
        <w:jc w:val="both"/>
        <w:rPr>
          <w:sz w:val="20"/>
          <w:szCs w:val="20"/>
        </w:rPr>
      </w:pPr>
    </w:p>
    <w:p w:rsidR="008C3B1C" w:rsidRDefault="008C3B1C" w:rsidP="008C3B1C">
      <w:pPr>
        <w:jc w:val="both"/>
        <w:rPr>
          <w:sz w:val="20"/>
          <w:szCs w:val="20"/>
        </w:rPr>
      </w:pPr>
      <w:r>
        <w:rPr>
          <w:sz w:val="20"/>
          <w:szCs w:val="20"/>
        </w:rPr>
        <w:t>Zad. 3.</w:t>
      </w:r>
    </w:p>
    <w:p w:rsidR="008C3B1C" w:rsidRDefault="008C3B1C" w:rsidP="008C3B1C">
      <w:pPr>
        <w:jc w:val="both"/>
        <w:rPr>
          <w:sz w:val="20"/>
          <w:szCs w:val="20"/>
        </w:rPr>
      </w:pPr>
      <w:r>
        <w:rPr>
          <w:sz w:val="20"/>
          <w:szCs w:val="20"/>
        </w:rPr>
        <w:t>Obliczanie sumy wekslowej.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8C3B1C" w:rsidTr="00164B13">
        <w:tc>
          <w:tcPr>
            <w:tcW w:w="9062" w:type="dxa"/>
            <w:gridSpan w:val="3"/>
          </w:tcPr>
          <w:p w:rsidR="008C3B1C" w:rsidRDefault="008C3B1C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 rozrachunków w PPU STYL</w:t>
            </w:r>
          </w:p>
        </w:tc>
      </w:tr>
      <w:tr w:rsidR="008C3B1C" w:rsidTr="008C3B1C">
        <w:tc>
          <w:tcPr>
            <w:tcW w:w="1413" w:type="dxa"/>
          </w:tcPr>
          <w:p w:rsidR="008C3B1C" w:rsidRDefault="008C3B1C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628" w:type="dxa"/>
          </w:tcPr>
          <w:p w:rsidR="008C3B1C" w:rsidRDefault="008C3B1C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Rozrachunki z odbiorcami</w:t>
            </w:r>
          </w:p>
        </w:tc>
        <w:tc>
          <w:tcPr>
            <w:tcW w:w="3021" w:type="dxa"/>
          </w:tcPr>
          <w:p w:rsidR="008C3B1C" w:rsidRDefault="008C3B1C" w:rsidP="008C3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60800</w:t>
            </w:r>
          </w:p>
        </w:tc>
      </w:tr>
      <w:tr w:rsidR="008C3B1C" w:rsidTr="008C3B1C">
        <w:tc>
          <w:tcPr>
            <w:tcW w:w="1413" w:type="dxa"/>
          </w:tcPr>
          <w:p w:rsidR="008C3B1C" w:rsidRDefault="008C3B1C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628" w:type="dxa"/>
          </w:tcPr>
          <w:p w:rsidR="008C3B1C" w:rsidRDefault="008C3B1C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Rozrachunki z dostawcami</w:t>
            </w:r>
          </w:p>
        </w:tc>
        <w:tc>
          <w:tcPr>
            <w:tcW w:w="3021" w:type="dxa"/>
          </w:tcPr>
          <w:p w:rsidR="008C3B1C" w:rsidRDefault="008C3B1C" w:rsidP="008C3B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72400</w:t>
            </w:r>
          </w:p>
        </w:tc>
      </w:tr>
    </w:tbl>
    <w:p w:rsidR="00EB1AD4" w:rsidRDefault="008C3B1C" w:rsidP="008C3B1C">
      <w:pPr>
        <w:jc w:val="both"/>
        <w:rPr>
          <w:sz w:val="20"/>
          <w:szCs w:val="20"/>
        </w:rPr>
      </w:pPr>
      <w:r w:rsidRPr="008C3B1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Rozrachunki zostały uregulowane wekslami:</w:t>
      </w:r>
    </w:p>
    <w:p w:rsidR="008C3B1C" w:rsidRDefault="008C3B1C" w:rsidP="008C3B1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Weksel własny wystawiono 15.06, termin wykupu określono na 15.08, uzgodniona miedzy stronami stopa odsetkowa (dyskontowa) wynosi 20%,</w:t>
      </w:r>
    </w:p>
    <w:p w:rsidR="008C3B1C" w:rsidRDefault="008C3B1C" w:rsidP="008C3B1C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Weksel obcy wystawiono 24.04, termin wykupu określono na 31.07, uzgodniona między stronami stopa odsetkowa wynosi 22%.</w:t>
      </w:r>
    </w:p>
    <w:p w:rsidR="008C3B1C" w:rsidRDefault="008C3B1C" w:rsidP="008C3B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Ustal wartość sum wekslowych i </w:t>
      </w:r>
      <w:r w:rsidR="00C020C2">
        <w:rPr>
          <w:sz w:val="20"/>
          <w:szCs w:val="20"/>
        </w:rPr>
        <w:t>zaksięguj</w:t>
      </w:r>
      <w:r>
        <w:rPr>
          <w:sz w:val="20"/>
          <w:szCs w:val="20"/>
        </w:rPr>
        <w:t xml:space="preserve"> uregulowanie rozrachunków</w:t>
      </w:r>
      <w:r w:rsidR="00C020C2">
        <w:rPr>
          <w:sz w:val="20"/>
          <w:szCs w:val="20"/>
        </w:rPr>
        <w:t xml:space="preserve"> (z dokładnością do 1 zł).</w:t>
      </w:r>
    </w:p>
    <w:p w:rsidR="00C020C2" w:rsidRDefault="00C020C2" w:rsidP="008C3B1C">
      <w:pPr>
        <w:jc w:val="both"/>
        <w:rPr>
          <w:sz w:val="20"/>
          <w:szCs w:val="20"/>
        </w:rPr>
      </w:pPr>
    </w:p>
    <w:p w:rsidR="00C020C2" w:rsidRDefault="00C020C2" w:rsidP="008C3B1C">
      <w:pPr>
        <w:jc w:val="both"/>
        <w:rPr>
          <w:sz w:val="20"/>
          <w:szCs w:val="20"/>
        </w:rPr>
      </w:pPr>
      <w:r>
        <w:rPr>
          <w:sz w:val="20"/>
          <w:szCs w:val="20"/>
        </w:rPr>
        <w:t>Zad. 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486"/>
        <w:gridCol w:w="3021"/>
      </w:tblGrid>
      <w:tr w:rsidR="00C020C2" w:rsidTr="00AF7C94">
        <w:tc>
          <w:tcPr>
            <w:tcW w:w="9062" w:type="dxa"/>
            <w:gridSpan w:val="3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Salda wybranych kont w Sp. z o.o. ACER:</w:t>
            </w:r>
          </w:p>
        </w:tc>
      </w:tr>
      <w:tr w:rsidR="00C020C2" w:rsidTr="00C020C2">
        <w:tc>
          <w:tcPr>
            <w:tcW w:w="1555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486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Rachunek bieżący</w:t>
            </w:r>
          </w:p>
        </w:tc>
        <w:tc>
          <w:tcPr>
            <w:tcW w:w="3021" w:type="dxa"/>
          </w:tcPr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128000</w:t>
            </w:r>
          </w:p>
        </w:tc>
      </w:tr>
      <w:tr w:rsidR="00C020C2" w:rsidTr="00C020C2">
        <w:tc>
          <w:tcPr>
            <w:tcW w:w="1555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486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Rozrachunki z odbiorcami,</w:t>
            </w:r>
          </w:p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należności od spółki TRIO</w:t>
            </w:r>
          </w:p>
        </w:tc>
        <w:tc>
          <w:tcPr>
            <w:tcW w:w="3021" w:type="dxa"/>
          </w:tcPr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48100</w:t>
            </w:r>
          </w:p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48100</w:t>
            </w:r>
          </w:p>
        </w:tc>
      </w:tr>
      <w:tr w:rsidR="00C020C2" w:rsidTr="00C020C2">
        <w:tc>
          <w:tcPr>
            <w:tcW w:w="1555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4486" w:type="dxa"/>
          </w:tcPr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Rozrachunki z dostawcami,</w:t>
            </w:r>
          </w:p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zobowiązanie wobec SAKO</w:t>
            </w:r>
          </w:p>
          <w:p w:rsidR="00C020C2" w:rsidRDefault="00C020C2" w:rsidP="008C3B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zobowiązanie wobec ILEX</w:t>
            </w:r>
          </w:p>
        </w:tc>
        <w:tc>
          <w:tcPr>
            <w:tcW w:w="3021" w:type="dxa"/>
          </w:tcPr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92600</w:t>
            </w:r>
          </w:p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31700</w:t>
            </w:r>
          </w:p>
          <w:p w:rsidR="00C020C2" w:rsidRDefault="00C020C2" w:rsidP="00C020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60900</w:t>
            </w:r>
          </w:p>
        </w:tc>
      </w:tr>
    </w:tbl>
    <w:p w:rsidR="00C020C2" w:rsidRDefault="00C020C2" w:rsidP="008C3B1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Operacje gospodarcze:</w:t>
      </w:r>
    </w:p>
    <w:p w:rsidR="00C020C2" w:rsidRDefault="00C020C2" w:rsidP="00C020C2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Uregulowano zobowiązanie wobec firmy ILEX wekslem własnym – weksel wystawiono 10 maja, termin wykupu określono </w:t>
      </w:r>
      <w:r w:rsidR="00365450">
        <w:rPr>
          <w:sz w:val="20"/>
          <w:szCs w:val="20"/>
        </w:rPr>
        <w:t>na 9 czerwca, stopa dyskontowa uzgodniona z ILEX wynosi 24% w skali roku.</w:t>
      </w:r>
    </w:p>
    <w:p w:rsidR="00365450" w:rsidRDefault="00365450" w:rsidP="00C020C2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Otrzymano weksel od spółki TRIO tytułem uregulowania należności – weksel wystawiono 15 maja, termin wykupu określono na 30 czerwca, stopa odsetkowa uzgodniona z ACER wynosi 25% w skali roku.</w:t>
      </w:r>
    </w:p>
    <w:p w:rsidR="00365450" w:rsidRDefault="00365450" w:rsidP="00C020C2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Dokonano indosu weksla otrzymanego od trio na rzecz spółki SAKO, wobec której spółka ACER posiada zobowiązanie.</w:t>
      </w:r>
    </w:p>
    <w:p w:rsidR="00365450" w:rsidRDefault="00365450" w:rsidP="00C020C2">
      <w:pPr>
        <w:pStyle w:val="Akapitzlis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WB potwierdzający wykupienie weksla własnego wystawionego firmie ILEX.</w:t>
      </w:r>
    </w:p>
    <w:p w:rsidR="00365450" w:rsidRPr="00365450" w:rsidRDefault="00365450" w:rsidP="00365450">
      <w:pPr>
        <w:jc w:val="both"/>
        <w:rPr>
          <w:sz w:val="20"/>
          <w:szCs w:val="20"/>
        </w:rPr>
      </w:pPr>
      <w:r>
        <w:rPr>
          <w:sz w:val="20"/>
          <w:szCs w:val="20"/>
        </w:rPr>
        <w:t>Ustalić wartość sum wekslowych oraz zaksięguj operacje gospodarcze.</w:t>
      </w:r>
      <w:bookmarkStart w:id="0" w:name="_GoBack"/>
      <w:bookmarkEnd w:id="0"/>
    </w:p>
    <w:p w:rsidR="00F54B06" w:rsidRDefault="00300BF7" w:rsidP="00AA627A">
      <w:pPr>
        <w:jc w:val="both"/>
      </w:pPr>
      <w:r>
        <w:t xml:space="preserve"> </w:t>
      </w:r>
      <w:r w:rsidR="00F54B06">
        <w:t xml:space="preserve">    </w:t>
      </w:r>
    </w:p>
    <w:sectPr w:rsidR="00F5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2CE"/>
    <w:multiLevelType w:val="hybridMultilevel"/>
    <w:tmpl w:val="7FB60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9477A"/>
    <w:multiLevelType w:val="hybridMultilevel"/>
    <w:tmpl w:val="9932C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515AD"/>
    <w:multiLevelType w:val="hybridMultilevel"/>
    <w:tmpl w:val="74E4C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51C9"/>
    <w:multiLevelType w:val="hybridMultilevel"/>
    <w:tmpl w:val="E684D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A0117"/>
    <w:multiLevelType w:val="hybridMultilevel"/>
    <w:tmpl w:val="0A966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E74DD"/>
    <w:multiLevelType w:val="hybridMultilevel"/>
    <w:tmpl w:val="0CBA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6718F"/>
    <w:multiLevelType w:val="hybridMultilevel"/>
    <w:tmpl w:val="8D547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C9"/>
    <w:rsid w:val="00300BF7"/>
    <w:rsid w:val="00365450"/>
    <w:rsid w:val="003D454D"/>
    <w:rsid w:val="003D72C9"/>
    <w:rsid w:val="007F0ABB"/>
    <w:rsid w:val="008C3B1C"/>
    <w:rsid w:val="00AA627A"/>
    <w:rsid w:val="00C020C2"/>
    <w:rsid w:val="00D219CB"/>
    <w:rsid w:val="00EB1AD4"/>
    <w:rsid w:val="00F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7553"/>
  <w15:chartTrackingRefBased/>
  <w15:docId w15:val="{C30CF98A-24CC-482F-9A69-29F73960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4B06"/>
    <w:pPr>
      <w:ind w:left="720"/>
      <w:contextualSpacing/>
    </w:pPr>
  </w:style>
  <w:style w:type="table" w:styleId="Tabela-Siatka">
    <w:name w:val="Table Grid"/>
    <w:basedOn w:val="Standardowy"/>
    <w:uiPriority w:val="39"/>
    <w:rsid w:val="008C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7</cp:revision>
  <dcterms:created xsi:type="dcterms:W3CDTF">2017-10-08T09:43:00Z</dcterms:created>
  <dcterms:modified xsi:type="dcterms:W3CDTF">2017-10-08T10:31:00Z</dcterms:modified>
</cp:coreProperties>
</file>