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610" w:rsidRPr="00B261C3" w:rsidRDefault="001E7AF5">
      <w:pPr>
        <w:rPr>
          <w:b/>
          <w:u w:val="single"/>
        </w:rPr>
      </w:pPr>
      <w:r w:rsidRPr="00B261C3">
        <w:rPr>
          <w:b/>
          <w:u w:val="single"/>
        </w:rPr>
        <w:t>Zadania dodatkowe RF II 2019</w:t>
      </w:r>
    </w:p>
    <w:p w:rsidR="001E7AF5" w:rsidRPr="00B261C3" w:rsidRDefault="001E7AF5" w:rsidP="008C03D5">
      <w:pPr>
        <w:spacing w:after="0"/>
        <w:rPr>
          <w:sz w:val="20"/>
          <w:szCs w:val="20"/>
        </w:rPr>
      </w:pPr>
      <w:r w:rsidRPr="00B261C3">
        <w:rPr>
          <w:sz w:val="20"/>
          <w:szCs w:val="20"/>
        </w:rPr>
        <w:t>Zadanie 1.</w:t>
      </w:r>
    </w:p>
    <w:p w:rsidR="001E7AF5" w:rsidRPr="00B261C3" w:rsidRDefault="001E7AF5" w:rsidP="001E7AF5">
      <w:pPr>
        <w:jc w:val="both"/>
        <w:rPr>
          <w:sz w:val="20"/>
          <w:szCs w:val="20"/>
        </w:rPr>
      </w:pPr>
      <w:r w:rsidRPr="00B261C3">
        <w:rPr>
          <w:sz w:val="20"/>
          <w:szCs w:val="20"/>
        </w:rPr>
        <w:t>Jednostka handlowa otrzymała dotację na budowę środka trwałego, którą przeprowadza we własnym zakresie. Jednostka stosuje ewidencję kosztów na kontach zespołu 4 i 5, przy czym koszty bezpośrednie budowy środka trwałego ewidencjonuje wprost z dowodów źródłowych na koncie: Środki trwałe w budowie. W marcu 2019 r. jednostka zakupiła materiały budowlane z przeznaczeniem na budowę środka trwałego sfinansowanego dotacją. Wartość brutto faktury wynosi 17</w:t>
      </w:r>
      <w:r w:rsidR="00E015E9" w:rsidRPr="00B261C3">
        <w:rPr>
          <w:sz w:val="20"/>
          <w:szCs w:val="20"/>
        </w:rPr>
        <w:t xml:space="preserve"> </w:t>
      </w:r>
      <w:r w:rsidRPr="00B261C3">
        <w:rPr>
          <w:sz w:val="20"/>
          <w:szCs w:val="20"/>
        </w:rPr>
        <w:t>835 zł.</w:t>
      </w:r>
    </w:p>
    <w:p w:rsidR="007274E1" w:rsidRPr="00B261C3" w:rsidRDefault="007274E1" w:rsidP="008C03D5">
      <w:pPr>
        <w:spacing w:after="0"/>
        <w:jc w:val="both"/>
        <w:rPr>
          <w:sz w:val="20"/>
          <w:szCs w:val="20"/>
        </w:rPr>
      </w:pPr>
      <w:r w:rsidRPr="00B261C3">
        <w:rPr>
          <w:sz w:val="20"/>
          <w:szCs w:val="20"/>
        </w:rPr>
        <w:t xml:space="preserve">Zadanie 2. </w:t>
      </w:r>
    </w:p>
    <w:p w:rsidR="007274E1" w:rsidRPr="00B261C3" w:rsidRDefault="007274E1" w:rsidP="00B261C3">
      <w:pPr>
        <w:spacing w:after="0"/>
        <w:jc w:val="both"/>
        <w:rPr>
          <w:sz w:val="20"/>
          <w:szCs w:val="20"/>
        </w:rPr>
      </w:pPr>
      <w:r w:rsidRPr="00B261C3">
        <w:rPr>
          <w:sz w:val="20"/>
          <w:szCs w:val="20"/>
        </w:rPr>
        <w:t xml:space="preserve">Jednostka </w:t>
      </w:r>
      <w:proofErr w:type="spellStart"/>
      <w:r w:rsidRPr="00B261C3">
        <w:rPr>
          <w:sz w:val="20"/>
          <w:szCs w:val="20"/>
        </w:rPr>
        <w:t>produkcyjno</w:t>
      </w:r>
      <w:proofErr w:type="spellEnd"/>
      <w:r w:rsidRPr="00B261C3">
        <w:rPr>
          <w:sz w:val="20"/>
          <w:szCs w:val="20"/>
        </w:rPr>
        <w:t xml:space="preserve"> –handlowa otrzymała dotację na budowę środka trwałego, którą przeprowadza we własnym zakresie. Jednostka koszty budowy środka trwałego w pierwszym etapie ujmuje na kontach kosztów, </w:t>
      </w:r>
      <w:r w:rsidR="00B261C3">
        <w:rPr>
          <w:sz w:val="20"/>
          <w:szCs w:val="20"/>
        </w:rPr>
        <w:t xml:space="preserve">            </w:t>
      </w:r>
      <w:r w:rsidRPr="00B261C3">
        <w:rPr>
          <w:sz w:val="20"/>
          <w:szCs w:val="20"/>
        </w:rPr>
        <w:t xml:space="preserve">a następnie przeksięgowuje na konto : Środki trwałe w budowie. </w:t>
      </w:r>
    </w:p>
    <w:p w:rsidR="007274E1" w:rsidRPr="00B261C3" w:rsidRDefault="007274E1" w:rsidP="00B261C3">
      <w:pPr>
        <w:spacing w:after="0"/>
        <w:jc w:val="both"/>
        <w:rPr>
          <w:sz w:val="20"/>
          <w:szCs w:val="20"/>
        </w:rPr>
      </w:pPr>
      <w:r w:rsidRPr="00B261C3">
        <w:rPr>
          <w:sz w:val="20"/>
          <w:szCs w:val="20"/>
        </w:rPr>
        <w:t xml:space="preserve">W marcu 2019 r. konto: Koszty działalności pomocniczej obciążyły wynagrodzenia w kwocie brutto 20 000 zł oraz składki ZUS finansowane przez pracodawcę w wysokości 4 300 zł. Łączne wynagrodzenie dwóch pracowników pracujących przy budowie środka trwałego (wg wyliczeń stawki godzinowej i godzin pracy) w marcu 2019 r.  wyniosło 4000 zł brutto, a składki ZUS obciążające pracodawcę 880 zł. </w:t>
      </w:r>
    </w:p>
    <w:p w:rsidR="007274E1" w:rsidRDefault="007274E1" w:rsidP="00B261C3">
      <w:pPr>
        <w:spacing w:after="0"/>
        <w:jc w:val="both"/>
        <w:rPr>
          <w:sz w:val="20"/>
          <w:szCs w:val="20"/>
        </w:rPr>
      </w:pPr>
      <w:r w:rsidRPr="00B261C3">
        <w:rPr>
          <w:sz w:val="20"/>
          <w:szCs w:val="20"/>
        </w:rPr>
        <w:t>Zgodnie z polityką rachunkowości, jednostka prowadzi ewidencję kosztów na kontach zespołu 4 i 5 oraz sporządza porównawczy rachunek zysków i strat.</w:t>
      </w:r>
    </w:p>
    <w:p w:rsidR="008C03D5" w:rsidRDefault="008C03D5" w:rsidP="00B261C3">
      <w:pPr>
        <w:spacing w:after="0"/>
        <w:jc w:val="both"/>
        <w:rPr>
          <w:sz w:val="20"/>
          <w:szCs w:val="20"/>
        </w:rPr>
      </w:pPr>
    </w:p>
    <w:p w:rsidR="008C03D5" w:rsidRDefault="008C03D5" w:rsidP="00B261C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Zadanie 3.</w:t>
      </w:r>
    </w:p>
    <w:p w:rsidR="008C03D5" w:rsidRDefault="008C03D5" w:rsidP="00B261C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styczniu 2019 r. jednostka kupiła urządzenie produkcyjne o wartości 25 000 zł, w którym w trakcie użytkowania wykryto wadę fabryczną. Na podstawie umowy gwarancyjnej w marcu 2019 r. urządzenie zostało wymienione na wolne od wad. Suma dotychczasowych odpisów amortyzacyjnych wynosiła 583 zł. Zgodnie z podjętą decyzją, o dokonane odpisy amortyzacyjne skorygowała koszty w miesiącu wymiany środka trwałego. </w:t>
      </w:r>
    </w:p>
    <w:p w:rsidR="00DF1852" w:rsidRDefault="00DF1852" w:rsidP="00B261C3">
      <w:pPr>
        <w:spacing w:after="0"/>
        <w:jc w:val="both"/>
        <w:rPr>
          <w:sz w:val="20"/>
          <w:szCs w:val="20"/>
        </w:rPr>
      </w:pPr>
    </w:p>
    <w:p w:rsidR="008C03D5" w:rsidRDefault="008C03D5" w:rsidP="00B261C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Zadanie 4. </w:t>
      </w:r>
    </w:p>
    <w:p w:rsidR="008C03D5" w:rsidRDefault="008C03D5" w:rsidP="00B261C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W grudniu 2018 r. jednostka zakupiła środek trwały o wartości początkowej 86 000 zł, w którym w trakcie użytkowania wykryto wadę fabryczną. W marcu 2019 r. na podstawie umowy gwarancyjnej środek trwały został wymieniony na wolny od wad. Suma dotychczasowych odpisów amortyzacyjnych wynosiła 4 300 zł.</w:t>
      </w:r>
    </w:p>
    <w:p w:rsidR="00DF1852" w:rsidRDefault="00DF1852" w:rsidP="00B261C3">
      <w:pPr>
        <w:spacing w:after="0"/>
        <w:jc w:val="both"/>
        <w:rPr>
          <w:sz w:val="20"/>
          <w:szCs w:val="20"/>
        </w:rPr>
      </w:pPr>
    </w:p>
    <w:p w:rsidR="00724A32" w:rsidRDefault="00724A32" w:rsidP="00B261C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Zadanie 5.</w:t>
      </w:r>
    </w:p>
    <w:p w:rsidR="00724A32" w:rsidRDefault="00724A32" w:rsidP="00B261C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Rok podatkowy spółki z o.o. jest zgodny z rokiem kalendarzowym. W 2018 r. spółka opłacała miesięczne zaliczki na podatek dochodowy od osób prawnych. Od stycznia do listopada 2018 r. wpłaciła na konto urzędu skarbowego zaliczki w wysokości 6 500 zł. za grudzień ustaliła i wpłaciła 21 stycznia 2019 r. na konto rzędu zaliczkę w kwocie 2 000 zł. z rocznego zeznania podatkowego za 2018 r. wynika kwota podatku należnego w wysokości 7 000 zł.</w:t>
      </w:r>
    </w:p>
    <w:p w:rsidR="00DF1852" w:rsidRDefault="00DF1852" w:rsidP="00B261C3">
      <w:pPr>
        <w:spacing w:after="0"/>
        <w:jc w:val="both"/>
        <w:rPr>
          <w:sz w:val="20"/>
          <w:szCs w:val="20"/>
        </w:rPr>
      </w:pPr>
    </w:p>
    <w:p w:rsidR="00D2496B" w:rsidRDefault="00D2496B" w:rsidP="00B261C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Zadanie 6. </w:t>
      </w:r>
    </w:p>
    <w:p w:rsidR="00D2496B" w:rsidRDefault="00D2496B" w:rsidP="00B261C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Spółka z o.o. produkująca wyroby ze stali, została pozwana przez kontrahenta o odszkodowanie za wyrządzone szkody na budowie, powstałe – wg jego opinii – przy montażu konstrukcji stalowej. Kwota odszkodowania jakiej domaga się zleceniodawca wynosi 200 000 zł.</w:t>
      </w:r>
    </w:p>
    <w:p w:rsidR="00D2496B" w:rsidRDefault="00D2496B" w:rsidP="00B261C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Wg opinii rady prawnego spółki prawdopodobieństwo przegrania sprawy w sądzie jest wysokie. Przy czym kwota oczekiwanego odszkodowania jest wygórowana</w:t>
      </w:r>
      <w:r w:rsidR="00761049">
        <w:rPr>
          <w:sz w:val="20"/>
          <w:szCs w:val="20"/>
        </w:rPr>
        <w:t xml:space="preserve">. Z opinii prawnej wynika, że nie powinna ona przekroczyć kwoty 100 000 zł. </w:t>
      </w:r>
    </w:p>
    <w:p w:rsidR="00761049" w:rsidRDefault="00761049" w:rsidP="00B261C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dzień 31 grudnia 2018 r. sprawa znajdowała się w toku postępowania sądowego. W związku z tym, kierownik jednostki podjął decyzję o utworzeniu rezerwy w wysokości podstawowej kwoty roszczenia, kosztów sądowych w wysokości 5% podstawowej kwoty roszczenia, które jednostka będzie zobowiązana zapłacić w razie przegranej oraz naliczonych odsetek od dnia złożenia pozwu przez kontrahenta do dnia bilansowego: 3 000 zł. </w:t>
      </w:r>
      <w:r w:rsidR="00D635A0">
        <w:rPr>
          <w:sz w:val="20"/>
          <w:szCs w:val="20"/>
        </w:rPr>
        <w:t>Jednostka prowadzi pełną księgowość.</w:t>
      </w:r>
    </w:p>
    <w:p w:rsidR="004A772F" w:rsidRDefault="004A772F" w:rsidP="00B261C3">
      <w:pPr>
        <w:spacing w:after="0"/>
        <w:jc w:val="both"/>
        <w:rPr>
          <w:sz w:val="20"/>
          <w:szCs w:val="20"/>
        </w:rPr>
      </w:pPr>
    </w:p>
    <w:p w:rsidR="004A772F" w:rsidRDefault="004A772F" w:rsidP="00B261C3">
      <w:pPr>
        <w:spacing w:after="0"/>
        <w:jc w:val="both"/>
        <w:rPr>
          <w:sz w:val="20"/>
          <w:szCs w:val="20"/>
        </w:rPr>
      </w:pPr>
    </w:p>
    <w:p w:rsidR="004A772F" w:rsidRDefault="004A772F" w:rsidP="00B261C3">
      <w:pPr>
        <w:spacing w:after="0"/>
        <w:jc w:val="both"/>
        <w:rPr>
          <w:sz w:val="20"/>
          <w:szCs w:val="20"/>
        </w:rPr>
      </w:pPr>
    </w:p>
    <w:p w:rsidR="004A772F" w:rsidRDefault="004A772F" w:rsidP="00B261C3">
      <w:pPr>
        <w:spacing w:after="0"/>
        <w:jc w:val="both"/>
        <w:rPr>
          <w:sz w:val="20"/>
          <w:szCs w:val="20"/>
        </w:rPr>
      </w:pPr>
    </w:p>
    <w:p w:rsidR="004A772F" w:rsidRDefault="004A772F" w:rsidP="00B261C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Zadanie 7.</w:t>
      </w:r>
    </w:p>
    <w:p w:rsidR="004A772F" w:rsidRDefault="004A772F" w:rsidP="00B261C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Jednostka w związku ze sprzedażą produktów, utworzyła w 2017 r. rezerwę na naprawy gwarancyjne w kwocie 50 000 zł. w roku 2018 dokonano napraw gwarancyjnych o wartości 30 000 zł. wartość brutto zakupionych usług serwisowych wyniosła 36 900 zł, w tym VAT 6 900 zł. następnie, wraz z zakończeniem okresu gwarancyjnego w 2019 r. rozwiązano niewykorzystaną rezerwę na naprawy gwarancyjne w kwocie 20 000 zł. Należy pominąć ewidencję sprzedaży produktów.</w:t>
      </w:r>
    </w:p>
    <w:p w:rsidR="00D9660F" w:rsidRDefault="00D9660F" w:rsidP="00B261C3">
      <w:pPr>
        <w:spacing w:after="0"/>
        <w:jc w:val="both"/>
        <w:rPr>
          <w:sz w:val="20"/>
          <w:szCs w:val="20"/>
        </w:rPr>
      </w:pPr>
    </w:p>
    <w:p w:rsidR="00D9660F" w:rsidRDefault="00D9660F" w:rsidP="00B261C3">
      <w:pPr>
        <w:spacing w:after="0"/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Zadanie 8.</w:t>
      </w:r>
    </w:p>
    <w:p w:rsidR="00D9660F" w:rsidRPr="00B261C3" w:rsidRDefault="00D9660F" w:rsidP="00B261C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Jednostka zakupiła u kontrahenta zagranicznego materiał, który otrzymała wraz z fakturą wystawioną 13 grudnia 2018 r. wartość transakcji na podstawie faktury wynosiła 1 000 EUR. Średni kurs NBP w dniu poprzedzającym dzień wystawienia faktury, tj. 12 grudnia wynosił 4,25 zł/EUR. Zobowiązanie jednostka zapłaciła 27 grudnia 2018 r. z rachunku złotówkowego, dając zlecenie na zapłatę 1 000 EUR. Kurs jaki bank zastosował do przeliczenia transakcji wynosił 4,3 zł/EUR. Zakupiony materiał jednostka przekazała bezpośrednio do zużycia. Koszty działalności operacyjnej rozliczane są wyłącznie na kontach zespołu 4.</w:t>
      </w:r>
    </w:p>
    <w:sectPr w:rsidR="00D9660F" w:rsidRPr="00B26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800540"/>
    <w:multiLevelType w:val="hybridMultilevel"/>
    <w:tmpl w:val="44DE6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529"/>
    <w:rsid w:val="001E7AF5"/>
    <w:rsid w:val="004A772F"/>
    <w:rsid w:val="00724A32"/>
    <w:rsid w:val="007274E1"/>
    <w:rsid w:val="00761049"/>
    <w:rsid w:val="00777F46"/>
    <w:rsid w:val="007B3610"/>
    <w:rsid w:val="008C03D5"/>
    <w:rsid w:val="00B261C3"/>
    <w:rsid w:val="00D2496B"/>
    <w:rsid w:val="00D635A0"/>
    <w:rsid w:val="00D9660F"/>
    <w:rsid w:val="00DF1852"/>
    <w:rsid w:val="00E015E9"/>
    <w:rsid w:val="00F8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FCD3B-1E96-44A1-ACB8-16A8D6FC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7A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F1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8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60517-DEE0-4508-A3D9-B6CCC523E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650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Nakonieczny</dc:creator>
  <cp:keywords/>
  <dc:description/>
  <cp:lastModifiedBy>Joanna Nakonieczny</cp:lastModifiedBy>
  <cp:revision>12</cp:revision>
  <cp:lastPrinted>2019-05-27T11:02:00Z</cp:lastPrinted>
  <dcterms:created xsi:type="dcterms:W3CDTF">2019-05-27T09:24:00Z</dcterms:created>
  <dcterms:modified xsi:type="dcterms:W3CDTF">2019-05-27T11:12:00Z</dcterms:modified>
</cp:coreProperties>
</file>